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777CB" w14:textId="68F9DBC0" w:rsidR="004B4D34" w:rsidRDefault="004B4D34">
      <w:pPr>
        <w:pStyle w:val="CRCoverPage"/>
        <w:tabs>
          <w:tab w:val="right" w:pos="9639"/>
        </w:tabs>
        <w:spacing w:after="0"/>
        <w:rPr>
          <w:b/>
          <w:i/>
          <w:noProof/>
          <w:sz w:val="28"/>
        </w:rPr>
      </w:pPr>
      <w:r>
        <w:rPr>
          <w:b/>
          <w:noProof/>
          <w:sz w:val="24"/>
        </w:rPr>
        <w:t>3GPP TSG-CT WG3 Meeting #1</w:t>
      </w:r>
      <w:r w:rsidR="00C9109B">
        <w:rPr>
          <w:b/>
          <w:noProof/>
          <w:sz w:val="24"/>
        </w:rPr>
        <w:t>3</w:t>
      </w:r>
      <w:r w:rsidR="00DB1F61">
        <w:rPr>
          <w:b/>
          <w:noProof/>
          <w:sz w:val="24"/>
        </w:rPr>
        <w:t>6</w:t>
      </w:r>
      <w:r>
        <w:rPr>
          <w:b/>
          <w:i/>
          <w:noProof/>
          <w:sz w:val="28"/>
        </w:rPr>
        <w:tab/>
        <w:t>C3-</w:t>
      </w:r>
      <w:r w:rsidR="00EF2668">
        <w:rPr>
          <w:b/>
          <w:i/>
          <w:noProof/>
          <w:sz w:val="28"/>
          <w:lang w:eastAsia="ko-KR"/>
        </w:rPr>
        <w:t>24</w:t>
      </w:r>
      <w:r w:rsidR="00DB1F61">
        <w:rPr>
          <w:b/>
          <w:i/>
          <w:noProof/>
          <w:sz w:val="28"/>
          <w:lang w:eastAsia="ko-KR"/>
        </w:rPr>
        <w:t>4</w:t>
      </w:r>
      <w:r w:rsidR="0075246B">
        <w:rPr>
          <w:b/>
          <w:i/>
          <w:noProof/>
          <w:sz w:val="28"/>
          <w:lang w:eastAsia="ko-KR"/>
        </w:rPr>
        <w:t>109</w:t>
      </w:r>
    </w:p>
    <w:p w14:paraId="3ACBA41A" w14:textId="77777777" w:rsidR="004B4D34" w:rsidRDefault="00DB1F61">
      <w:pPr>
        <w:pStyle w:val="CRCoverPage"/>
        <w:pBdr>
          <w:bottom w:val="single" w:sz="4" w:space="1" w:color="auto"/>
        </w:pBdr>
        <w:outlineLvl w:val="0"/>
        <w:rPr>
          <w:b/>
          <w:noProof/>
          <w:sz w:val="24"/>
          <w:lang w:eastAsia="ko-KR"/>
        </w:rPr>
      </w:pPr>
      <w:r>
        <w:rPr>
          <w:b/>
          <w:noProof/>
          <w:sz w:val="24"/>
        </w:rPr>
        <w:t>Maastricht</w:t>
      </w:r>
      <w:r w:rsidR="002E48CC">
        <w:rPr>
          <w:b/>
          <w:noProof/>
          <w:sz w:val="24"/>
        </w:rPr>
        <w:t xml:space="preserve">, </w:t>
      </w:r>
      <w:r>
        <w:rPr>
          <w:b/>
          <w:noProof/>
          <w:sz w:val="24"/>
        </w:rPr>
        <w:t>NL</w:t>
      </w:r>
      <w:r w:rsidR="004B4D34">
        <w:rPr>
          <w:b/>
          <w:noProof/>
          <w:sz w:val="24"/>
        </w:rPr>
        <w:t xml:space="preserve">, </w:t>
      </w:r>
      <w:r>
        <w:rPr>
          <w:b/>
          <w:noProof/>
          <w:sz w:val="24"/>
        </w:rPr>
        <w:t>19 - 23</w:t>
      </w:r>
      <w:r w:rsidR="0036428C">
        <w:rPr>
          <w:b/>
          <w:noProof/>
          <w:sz w:val="24"/>
        </w:rPr>
        <w:t xml:space="preserve"> </w:t>
      </w:r>
      <w:r>
        <w:rPr>
          <w:b/>
          <w:noProof/>
          <w:sz w:val="24"/>
        </w:rPr>
        <w:t xml:space="preserve">August </w:t>
      </w:r>
      <w:r w:rsidR="004B4D34">
        <w:rPr>
          <w:b/>
          <w:noProof/>
          <w:sz w:val="24"/>
        </w:rPr>
        <w:t>202</w:t>
      </w:r>
      <w:r w:rsidR="00EF2668">
        <w:rPr>
          <w:b/>
          <w:noProof/>
          <w:sz w:val="24"/>
        </w:rPr>
        <w:t>4</w:t>
      </w:r>
    </w:p>
    <w:p w14:paraId="31634EF1" w14:textId="2E167FA2" w:rsidR="004B4D34" w:rsidRDefault="004B4D34">
      <w:pPr>
        <w:ind w:left="2127" w:hanging="2127"/>
        <w:rPr>
          <w:rFonts w:ascii="Arial" w:hAnsi="Arial" w:cs="Arial"/>
          <w:b/>
        </w:rPr>
      </w:pPr>
      <w:r>
        <w:rPr>
          <w:rFonts w:ascii="Arial" w:hAnsi="Arial" w:cs="Arial"/>
          <w:b/>
        </w:rPr>
        <w:t>Source:</w:t>
      </w:r>
      <w:r>
        <w:rPr>
          <w:rFonts w:ascii="Arial" w:hAnsi="Arial" w:cs="Arial"/>
          <w:b/>
        </w:rPr>
        <w:tab/>
      </w:r>
      <w:r w:rsidR="00A43B5F">
        <w:rPr>
          <w:rFonts w:ascii="Arial" w:hAnsi="Arial" w:cs="Arial"/>
          <w:b/>
        </w:rPr>
        <w:t>Nokia</w:t>
      </w:r>
    </w:p>
    <w:p w14:paraId="49D830B1" w14:textId="6B7C7B98" w:rsidR="004B4D34" w:rsidRDefault="004B4D34">
      <w:pPr>
        <w:ind w:left="2127" w:hanging="2127"/>
        <w:rPr>
          <w:rFonts w:ascii="Arial" w:hAnsi="Arial" w:cs="Arial"/>
          <w:b/>
        </w:rPr>
      </w:pPr>
      <w:r>
        <w:rPr>
          <w:rFonts w:ascii="Arial" w:hAnsi="Arial" w:cs="Arial"/>
          <w:b/>
        </w:rPr>
        <w:t>Title:</w:t>
      </w:r>
      <w:r>
        <w:rPr>
          <w:rFonts w:ascii="Arial" w:hAnsi="Arial" w:cs="Arial"/>
          <w:b/>
        </w:rPr>
        <w:tab/>
      </w:r>
      <w:r w:rsidR="00132A1A">
        <w:rPr>
          <w:rFonts w:ascii="Arial" w:hAnsi="Arial" w:cs="Arial"/>
          <w:b/>
        </w:rPr>
        <w:t>Status of the</w:t>
      </w:r>
      <w:r w:rsidR="00844E14">
        <w:rPr>
          <w:rFonts w:ascii="Arial" w:hAnsi="Arial" w:cs="Arial"/>
          <w:b/>
        </w:rPr>
        <w:t xml:space="preserve"> </w:t>
      </w:r>
      <w:r w:rsidR="00844E14" w:rsidRPr="00844E14">
        <w:rPr>
          <w:rFonts w:ascii="Arial" w:hAnsi="Arial" w:cs="Arial"/>
          <w:b/>
        </w:rPr>
        <w:t xml:space="preserve">Extended Reality and Media service Phase 2 </w:t>
      </w:r>
      <w:r w:rsidR="00360D49">
        <w:rPr>
          <w:rFonts w:ascii="Arial" w:hAnsi="Arial" w:cs="Arial"/>
          <w:b/>
        </w:rPr>
        <w:t xml:space="preserve">(XRM_Ph2) </w:t>
      </w:r>
      <w:r w:rsidR="00132A1A">
        <w:rPr>
          <w:rFonts w:ascii="Arial" w:hAnsi="Arial" w:cs="Arial"/>
          <w:b/>
        </w:rPr>
        <w:t xml:space="preserve">stage 2 </w:t>
      </w:r>
      <w:r w:rsidR="00844E14" w:rsidRPr="00844E14">
        <w:rPr>
          <w:rFonts w:ascii="Arial" w:hAnsi="Arial" w:cs="Arial"/>
          <w:b/>
        </w:rPr>
        <w:t>WI</w:t>
      </w:r>
      <w:r w:rsidR="00132A1A">
        <w:rPr>
          <w:rFonts w:ascii="Arial" w:hAnsi="Arial" w:cs="Arial"/>
          <w:b/>
        </w:rPr>
        <w:t>D</w:t>
      </w:r>
      <w:r w:rsidR="00844E14" w:rsidRPr="00844E14">
        <w:rPr>
          <w:rFonts w:ascii="Arial" w:hAnsi="Arial" w:cs="Arial"/>
          <w:b/>
        </w:rPr>
        <w:t xml:space="preserve"> and plan</w:t>
      </w:r>
      <w:r w:rsidR="00132A1A">
        <w:rPr>
          <w:rFonts w:ascii="Arial" w:hAnsi="Arial" w:cs="Arial"/>
          <w:b/>
        </w:rPr>
        <w:t xml:space="preserve"> for the related CT work</w:t>
      </w:r>
    </w:p>
    <w:p w14:paraId="05D0D889" w14:textId="219E7393" w:rsidR="004B4D34" w:rsidRDefault="004B4D34">
      <w:pPr>
        <w:ind w:left="2127" w:hanging="2127"/>
        <w:rPr>
          <w:rFonts w:ascii="Arial" w:hAnsi="Arial" w:cs="Arial"/>
          <w:b/>
        </w:rPr>
      </w:pPr>
      <w:r>
        <w:rPr>
          <w:rFonts w:ascii="Arial" w:hAnsi="Arial" w:cs="Arial"/>
          <w:b/>
        </w:rPr>
        <w:t>Document for:</w:t>
      </w:r>
      <w:r>
        <w:tab/>
      </w:r>
      <w:r w:rsidR="2F6912C4" w:rsidRPr="322B3518">
        <w:rPr>
          <w:rFonts w:ascii="Arial" w:hAnsi="Arial" w:cs="Arial"/>
          <w:b/>
          <w:bCs/>
        </w:rPr>
        <w:t>Information</w:t>
      </w:r>
    </w:p>
    <w:p w14:paraId="380FB844" w14:textId="0A694D1C"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r w:rsidR="00B86ECC">
        <w:rPr>
          <w:rFonts w:ascii="Arial" w:hAnsi="Arial" w:cs="Arial"/>
          <w:b/>
        </w:rPr>
        <w:t>19.1</w:t>
      </w:r>
      <w:r w:rsidR="0016639C">
        <w:rPr>
          <w:rFonts w:ascii="Arial" w:hAnsi="Arial" w:cs="Arial"/>
          <w:b/>
        </w:rPr>
        <w:t>.1</w:t>
      </w:r>
    </w:p>
    <w:p w14:paraId="4E1CE0E5" w14:textId="56C4A3E5" w:rsidR="004B4D34" w:rsidRDefault="004B4D34">
      <w:pPr>
        <w:ind w:left="2127" w:hanging="2127"/>
        <w:outlineLvl w:val="0"/>
        <w:rPr>
          <w:rFonts w:ascii="Arial" w:hAnsi="Arial" w:cs="Arial"/>
          <w:b/>
        </w:rPr>
      </w:pPr>
      <w:r>
        <w:rPr>
          <w:rFonts w:ascii="Arial" w:hAnsi="Arial" w:cs="Arial"/>
          <w:b/>
        </w:rPr>
        <w:t>Release:</w:t>
      </w:r>
      <w:r>
        <w:tab/>
      </w:r>
      <w:r w:rsidR="00B86ECC">
        <w:rPr>
          <w:rFonts w:ascii="Arial" w:hAnsi="Arial" w:cs="Arial"/>
          <w:b/>
        </w:rPr>
        <w:t>Rel-19</w:t>
      </w:r>
    </w:p>
    <w:p w14:paraId="44EC8303" w14:textId="77777777" w:rsidR="004B4D34" w:rsidRDefault="004B4D34">
      <w:pPr>
        <w:rPr>
          <w:rFonts w:ascii="Arial" w:hAnsi="Arial" w:cs="Arial"/>
          <w:i/>
        </w:rPr>
      </w:pPr>
      <w:r>
        <w:rPr>
          <w:rFonts w:ascii="Arial" w:hAnsi="Arial" w:cs="Arial"/>
          <w:i/>
        </w:rPr>
        <w:t>Abstract of the contribution:</w:t>
      </w:r>
    </w:p>
    <w:p w14:paraId="406AF16B" w14:textId="7F44C90C" w:rsidR="004B4D34" w:rsidRPr="003C51BE" w:rsidRDefault="00B86ECC" w:rsidP="003C51BE">
      <w:pPr>
        <w:rPr>
          <w:lang w:eastAsia="ar-SA"/>
        </w:rPr>
      </w:pPr>
      <w:r w:rsidRPr="003C51BE">
        <w:rPr>
          <w:lang w:eastAsia="ar-SA"/>
        </w:rPr>
        <w:t xml:space="preserve">This document </w:t>
      </w:r>
      <w:r w:rsidR="00360D49">
        <w:rPr>
          <w:lang w:eastAsia="ar-SA"/>
        </w:rPr>
        <w:t>provides information on</w:t>
      </w:r>
      <w:r w:rsidRPr="003C51BE">
        <w:rPr>
          <w:lang w:eastAsia="ar-SA"/>
        </w:rPr>
        <w:t xml:space="preserve"> the </w:t>
      </w:r>
      <w:r w:rsidR="00360D49">
        <w:rPr>
          <w:lang w:eastAsia="ar-SA"/>
        </w:rPr>
        <w:t>s</w:t>
      </w:r>
      <w:r w:rsidR="00DE2C0A" w:rsidRPr="003C51BE">
        <w:rPr>
          <w:lang w:eastAsia="ar-SA"/>
        </w:rPr>
        <w:t xml:space="preserve">tatus of </w:t>
      </w:r>
      <w:r w:rsidR="00360D49">
        <w:rPr>
          <w:lang w:eastAsia="ar-SA"/>
        </w:rPr>
        <w:t>the</w:t>
      </w:r>
      <w:r w:rsidR="00DE2C0A" w:rsidRPr="003C51BE">
        <w:rPr>
          <w:lang w:eastAsia="ar-SA"/>
        </w:rPr>
        <w:t xml:space="preserve"> </w:t>
      </w:r>
      <w:r w:rsidR="003C51BE" w:rsidRPr="003C51BE">
        <w:rPr>
          <w:lang w:eastAsia="ar-SA"/>
        </w:rPr>
        <w:t>Extended Reality and Media service</w:t>
      </w:r>
      <w:r w:rsidR="003C51BE">
        <w:rPr>
          <w:lang w:eastAsia="ar-SA"/>
        </w:rPr>
        <w:t xml:space="preserve"> </w:t>
      </w:r>
      <w:r w:rsidR="003C51BE" w:rsidRPr="003C51BE">
        <w:rPr>
          <w:lang w:eastAsia="ar-SA"/>
        </w:rPr>
        <w:t>Phase 2</w:t>
      </w:r>
      <w:r w:rsidR="003C51BE">
        <w:rPr>
          <w:lang w:eastAsia="ar-SA"/>
        </w:rPr>
        <w:t xml:space="preserve"> (</w:t>
      </w:r>
      <w:r w:rsidR="00DE2C0A" w:rsidRPr="003C51BE">
        <w:rPr>
          <w:lang w:eastAsia="ar-SA"/>
        </w:rPr>
        <w:t>XRM_ph2</w:t>
      </w:r>
      <w:r w:rsidR="003C51BE">
        <w:rPr>
          <w:lang w:eastAsia="ar-SA"/>
        </w:rPr>
        <w:t xml:space="preserve">) </w:t>
      </w:r>
      <w:r w:rsidR="00360D49">
        <w:rPr>
          <w:lang w:eastAsia="ar-SA"/>
        </w:rPr>
        <w:t>WID in SA2</w:t>
      </w:r>
      <w:r w:rsidR="003C51BE">
        <w:rPr>
          <w:lang w:eastAsia="ar-SA"/>
        </w:rPr>
        <w:t xml:space="preserve"> and </w:t>
      </w:r>
      <w:r w:rsidR="00F54F1E">
        <w:rPr>
          <w:lang w:eastAsia="ar-SA"/>
        </w:rPr>
        <w:t xml:space="preserve">the plan for </w:t>
      </w:r>
      <w:r w:rsidR="00360D49">
        <w:rPr>
          <w:lang w:eastAsia="ar-SA"/>
        </w:rPr>
        <w:t xml:space="preserve">the related </w:t>
      </w:r>
      <w:r w:rsidR="003C51BE">
        <w:rPr>
          <w:lang w:eastAsia="ar-SA"/>
        </w:rPr>
        <w:t xml:space="preserve">CT work item </w:t>
      </w:r>
      <w:r w:rsidR="00DE2C0A" w:rsidRPr="003C51BE">
        <w:rPr>
          <w:lang w:eastAsia="ar-SA"/>
        </w:rPr>
        <w:t>in Rel-19</w:t>
      </w:r>
      <w:r w:rsidR="00844E14">
        <w:rPr>
          <w:lang w:eastAsia="ar-SA"/>
        </w:rPr>
        <w:t>.</w:t>
      </w:r>
    </w:p>
    <w:p w14:paraId="18E9D8A5" w14:textId="2DDB5CD1" w:rsidR="00B86ECC" w:rsidRPr="0001661B" w:rsidRDefault="00B86ECC" w:rsidP="004B466E">
      <w:pPr>
        <w:pStyle w:val="Heading1"/>
      </w:pPr>
      <w:r w:rsidRPr="0001661B">
        <w:t>Introduction</w:t>
      </w:r>
    </w:p>
    <w:p w14:paraId="121CAD10" w14:textId="3C933EE4" w:rsidR="004B4D34" w:rsidRPr="003C51BE" w:rsidRDefault="00156B9C">
      <w:pPr>
        <w:rPr>
          <w:lang w:eastAsia="ar-SA"/>
        </w:rPr>
      </w:pPr>
      <w:r>
        <w:rPr>
          <w:lang w:eastAsia="ar-SA"/>
        </w:rPr>
        <w:t xml:space="preserve">A </w:t>
      </w:r>
      <w:r w:rsidR="00DE2C0A" w:rsidRPr="003C51BE">
        <w:rPr>
          <w:lang w:eastAsia="ar-SA"/>
        </w:rPr>
        <w:t>Rel-19</w:t>
      </w:r>
      <w:r>
        <w:rPr>
          <w:lang w:eastAsia="ar-SA"/>
        </w:rPr>
        <w:t xml:space="preserve"> WID on </w:t>
      </w:r>
      <w:r w:rsidRPr="00B3667D">
        <w:rPr>
          <w:lang w:eastAsia="ar-SA"/>
        </w:rPr>
        <w:t>Extended Reality and Media service Phase 2 (XRM_Ph2)</w:t>
      </w:r>
      <w:r>
        <w:rPr>
          <w:lang w:eastAsia="ar-SA"/>
        </w:rPr>
        <w:t xml:space="preserve"> has been approved at 3GPP SA#104 in </w:t>
      </w:r>
      <w:hyperlink r:id="rId13" w:history="1">
        <w:r w:rsidRPr="00B3667D">
          <w:rPr>
            <w:rStyle w:val="Hyperlink"/>
            <w:lang w:val="en-US" w:eastAsia="ar-SA"/>
          </w:rPr>
          <w:t>SP-240990</w:t>
        </w:r>
      </w:hyperlink>
      <w:r>
        <w:rPr>
          <w:lang w:eastAsia="ar-SA"/>
        </w:rPr>
        <w:t>,</w:t>
      </w:r>
      <w:r w:rsidR="00DE2C0A" w:rsidRPr="003C51BE">
        <w:rPr>
          <w:lang w:eastAsia="ar-SA"/>
        </w:rPr>
        <w:t xml:space="preserve"> which </w:t>
      </w:r>
      <w:r w:rsidR="001D3EAC">
        <w:rPr>
          <w:lang w:eastAsia="ar-SA"/>
        </w:rPr>
        <w:t>is</w:t>
      </w:r>
      <w:r w:rsidR="00DE2C0A" w:rsidRPr="003C51BE">
        <w:rPr>
          <w:lang w:eastAsia="ar-SA"/>
        </w:rPr>
        <w:t xml:space="preserve"> </w:t>
      </w:r>
      <w:r>
        <w:rPr>
          <w:lang w:eastAsia="ar-SA"/>
        </w:rPr>
        <w:t>an</w:t>
      </w:r>
      <w:r w:rsidRPr="003C51BE">
        <w:rPr>
          <w:lang w:eastAsia="ar-SA"/>
        </w:rPr>
        <w:t xml:space="preserve"> </w:t>
      </w:r>
      <w:r w:rsidR="00DE2C0A" w:rsidRPr="003C51BE">
        <w:rPr>
          <w:lang w:eastAsia="ar-SA"/>
        </w:rPr>
        <w:t xml:space="preserve">extension of </w:t>
      </w:r>
      <w:r>
        <w:rPr>
          <w:lang w:eastAsia="ar-SA"/>
        </w:rPr>
        <w:t xml:space="preserve">the </w:t>
      </w:r>
      <w:r w:rsidR="00DE2C0A" w:rsidRPr="003C51BE">
        <w:rPr>
          <w:lang w:eastAsia="ar-SA"/>
        </w:rPr>
        <w:t xml:space="preserve">Rel-18 </w:t>
      </w:r>
      <w:r>
        <w:rPr>
          <w:lang w:eastAsia="ar-SA"/>
        </w:rPr>
        <w:t xml:space="preserve">work on </w:t>
      </w:r>
      <w:r w:rsidR="003C51BE" w:rsidRPr="003C51BE">
        <w:rPr>
          <w:lang w:eastAsia="ar-SA"/>
        </w:rPr>
        <w:t xml:space="preserve">Extended Reality and Media service </w:t>
      </w:r>
      <w:r w:rsidR="003C51BE">
        <w:rPr>
          <w:lang w:eastAsia="ar-SA"/>
        </w:rPr>
        <w:t>(</w:t>
      </w:r>
      <w:r w:rsidR="00DE2C0A" w:rsidRPr="003C51BE">
        <w:rPr>
          <w:lang w:eastAsia="ar-SA"/>
        </w:rPr>
        <w:t>XRM</w:t>
      </w:r>
      <w:r w:rsidR="003C51BE" w:rsidRPr="003C51BE">
        <w:rPr>
          <w:lang w:eastAsia="ar-SA"/>
        </w:rPr>
        <w:t>)</w:t>
      </w:r>
      <w:r w:rsidR="00DE2C0A" w:rsidRPr="003C51BE">
        <w:rPr>
          <w:lang w:eastAsia="ar-SA"/>
        </w:rPr>
        <w:t>.</w:t>
      </w:r>
    </w:p>
    <w:p w14:paraId="056C1872" w14:textId="2E33C0CC" w:rsidR="00DE2C0A" w:rsidRPr="006C034C" w:rsidRDefault="00DE2C0A" w:rsidP="004B466E">
      <w:pPr>
        <w:pStyle w:val="Heading1"/>
        <w:rPr>
          <w:noProof/>
          <w:lang w:val="en-US"/>
        </w:rPr>
      </w:pPr>
      <w:r>
        <w:rPr>
          <w:noProof/>
          <w:lang w:val="en-US"/>
        </w:rPr>
        <w:t>Stage 2 status</w:t>
      </w:r>
    </w:p>
    <w:p w14:paraId="27B3F5EE" w14:textId="5CD5E4E5" w:rsidR="001B37E5" w:rsidRDefault="00DE2C0A" w:rsidP="001B37E5">
      <w:pPr>
        <w:pStyle w:val="Heading2"/>
      </w:pPr>
      <w:r>
        <w:t>SA2 status</w:t>
      </w:r>
    </w:p>
    <w:p w14:paraId="709243B9" w14:textId="37403F68" w:rsidR="003B0459" w:rsidRDefault="003C51BE" w:rsidP="003B0459">
      <w:r>
        <w:rPr>
          <w:lang w:eastAsia="ar-SA"/>
        </w:rPr>
        <w:t xml:space="preserve">The </w:t>
      </w:r>
      <w:r w:rsidRPr="003C51BE">
        <w:rPr>
          <w:lang w:eastAsia="ar-SA"/>
        </w:rPr>
        <w:t>Study on architecture enhancement for Extended Reality and Media service (XRM)</w:t>
      </w:r>
      <w:r>
        <w:rPr>
          <w:lang w:eastAsia="ar-SA"/>
        </w:rPr>
        <w:t xml:space="preserve"> </w:t>
      </w:r>
      <w:r w:rsidRPr="003C51BE">
        <w:rPr>
          <w:lang w:eastAsia="ar-SA"/>
        </w:rPr>
        <w:t>Phase 2</w:t>
      </w:r>
      <w:r>
        <w:rPr>
          <w:lang w:eastAsia="ar-SA"/>
        </w:rPr>
        <w:t xml:space="preserve"> is covered in </w:t>
      </w:r>
      <w:hyperlink r:id="rId14" w:history="1">
        <w:r w:rsidRPr="00156B9C">
          <w:rPr>
            <w:rStyle w:val="Hyperlink"/>
            <w:lang w:eastAsia="ar-SA"/>
          </w:rPr>
          <w:t>3GPP</w:t>
        </w:r>
        <w:r w:rsidR="00156B9C" w:rsidRPr="00156B9C">
          <w:rPr>
            <w:rStyle w:val="Hyperlink"/>
            <w:lang w:eastAsia="ar-SA"/>
          </w:rPr>
          <w:t> </w:t>
        </w:r>
        <w:r w:rsidRPr="00156B9C">
          <w:rPr>
            <w:rStyle w:val="Hyperlink"/>
            <w:lang w:eastAsia="ar-SA"/>
          </w:rPr>
          <w:t>TR</w:t>
        </w:r>
        <w:r w:rsidR="00156B9C" w:rsidRPr="00156B9C">
          <w:rPr>
            <w:rStyle w:val="Hyperlink"/>
            <w:lang w:eastAsia="ar-SA"/>
          </w:rPr>
          <w:t> </w:t>
        </w:r>
        <w:r w:rsidRPr="00156B9C">
          <w:rPr>
            <w:rStyle w:val="Hyperlink"/>
            <w:lang w:eastAsia="ar-SA"/>
          </w:rPr>
          <w:t>23.700-70</w:t>
        </w:r>
      </w:hyperlink>
      <w:r>
        <w:rPr>
          <w:lang w:eastAsia="ar-SA"/>
        </w:rPr>
        <w:t xml:space="preserve">. </w:t>
      </w:r>
      <w:r w:rsidR="00156B9C">
        <w:rPr>
          <w:lang w:eastAsia="ar-SA"/>
        </w:rPr>
        <w:t>The SA2 s</w:t>
      </w:r>
      <w:r w:rsidR="00381E96" w:rsidRPr="5900E097">
        <w:rPr>
          <w:lang w:eastAsia="ar-SA"/>
        </w:rPr>
        <w:t xml:space="preserve">tudy is 90% complete. </w:t>
      </w:r>
      <w:r w:rsidR="003B0459" w:rsidRPr="003B0459">
        <w:t xml:space="preserve"> </w:t>
      </w:r>
      <w:r w:rsidR="003B0459">
        <w:t>As documented in clause 8 of 3GPP TR 23.700-70:</w:t>
      </w:r>
    </w:p>
    <w:p w14:paraId="1D5AF70D" w14:textId="36CD418A" w:rsidR="00FA444D" w:rsidRDefault="003B0459" w:rsidP="00B3667D">
      <w:pPr>
        <w:pStyle w:val="B1"/>
        <w:rPr>
          <w:lang w:eastAsia="ar-SA"/>
        </w:rPr>
      </w:pPr>
      <w:r w:rsidRPr="3B82E391">
        <w:rPr>
          <w:lang w:eastAsia="ar-SA"/>
        </w:rPr>
        <w:t>-</w:t>
      </w:r>
      <w:r>
        <w:rPr>
          <w:lang w:eastAsia="ar-SA"/>
        </w:rPr>
        <w:tab/>
      </w:r>
      <w:r w:rsidR="00156B9C" w:rsidRPr="3B82E391">
        <w:rPr>
          <w:lang w:eastAsia="ar-SA"/>
        </w:rPr>
        <w:t>C</w:t>
      </w:r>
      <w:r w:rsidR="00381E96" w:rsidRPr="3B82E391">
        <w:rPr>
          <w:lang w:eastAsia="ar-SA"/>
        </w:rPr>
        <w:t>onclusion</w:t>
      </w:r>
      <w:r w:rsidR="00156B9C" w:rsidRPr="3B82E391">
        <w:rPr>
          <w:lang w:eastAsia="ar-SA"/>
        </w:rPr>
        <w:t xml:space="preserve">s </w:t>
      </w:r>
      <w:r w:rsidR="00FA444D" w:rsidRPr="3B82E391">
        <w:rPr>
          <w:lang w:eastAsia="ar-SA"/>
        </w:rPr>
        <w:t>have been</w:t>
      </w:r>
      <w:r w:rsidR="00156B9C" w:rsidRPr="3B82E391">
        <w:rPr>
          <w:lang w:eastAsia="ar-SA"/>
        </w:rPr>
        <w:t xml:space="preserve"> agreed</w:t>
      </w:r>
      <w:r w:rsidR="00381E96" w:rsidRPr="3B82E391">
        <w:rPr>
          <w:lang w:eastAsia="ar-SA"/>
        </w:rPr>
        <w:t xml:space="preserve"> for </w:t>
      </w:r>
      <w:r w:rsidR="00156B9C" w:rsidRPr="3B82E391">
        <w:rPr>
          <w:lang w:eastAsia="ar-SA"/>
        </w:rPr>
        <w:t xml:space="preserve">the </w:t>
      </w:r>
      <w:r w:rsidR="00381E96" w:rsidRPr="3B82E391">
        <w:rPr>
          <w:lang w:eastAsia="ar-SA"/>
        </w:rPr>
        <w:t>KI#3</w:t>
      </w:r>
      <w:r w:rsidR="00FA444D" w:rsidRPr="3B82E391">
        <w:rPr>
          <w:lang w:eastAsia="ar-SA"/>
        </w:rPr>
        <w:t xml:space="preserve"> (</w:t>
      </w:r>
      <w:r w:rsidR="00FA444D" w:rsidRPr="00B3667D">
        <w:rPr>
          <w:lang w:eastAsia="ar-SA"/>
        </w:rPr>
        <w:t>Leverage PDU Set QoS information for DSCP marking over N3/N9 in the transport network</w:t>
      </w:r>
      <w:r w:rsidR="00FA444D" w:rsidRPr="3B82E391">
        <w:rPr>
          <w:lang w:eastAsia="ar-SA"/>
        </w:rPr>
        <w:t>)</w:t>
      </w:r>
      <w:r w:rsidR="00381E96" w:rsidRPr="3B82E391">
        <w:rPr>
          <w:lang w:eastAsia="ar-SA"/>
        </w:rPr>
        <w:t>, KI#5</w:t>
      </w:r>
      <w:r w:rsidR="00FA444D" w:rsidRPr="3B82E391">
        <w:rPr>
          <w:lang w:eastAsia="ar-SA"/>
        </w:rPr>
        <w:t xml:space="preserve"> (</w:t>
      </w:r>
      <w:r w:rsidR="00FA444D" w:rsidRPr="00B3667D">
        <w:rPr>
          <w:lang w:eastAsia="ar-SA"/>
        </w:rPr>
        <w:t>QoS Handling when Traffic</w:t>
      </w:r>
      <w:r w:rsidR="00FA444D" w:rsidRPr="3B82E391">
        <w:rPr>
          <w:lang w:eastAsia="ar-SA"/>
        </w:rPr>
        <w:t xml:space="preserve"> </w:t>
      </w:r>
      <w:r w:rsidR="00FA444D" w:rsidRPr="00B3667D">
        <w:rPr>
          <w:lang w:eastAsia="ar-SA"/>
        </w:rPr>
        <w:t>Characteristics Change Dynamically)</w:t>
      </w:r>
      <w:r w:rsidR="00381E96" w:rsidRPr="3B82E391">
        <w:rPr>
          <w:lang w:eastAsia="ar-SA"/>
        </w:rPr>
        <w:t xml:space="preserve">, </w:t>
      </w:r>
      <w:r w:rsidR="4E24F668" w:rsidRPr="3B82E391">
        <w:rPr>
          <w:lang w:eastAsia="ar-SA"/>
        </w:rPr>
        <w:t>KI#6 (</w:t>
      </w:r>
      <w:r w:rsidR="570475C8" w:rsidRPr="00B3667D">
        <w:rPr>
          <w:lang w:eastAsia="ar-SA"/>
        </w:rPr>
        <w:t>L4S for non-3GPP access networks and intermediate 5GS nodes</w:t>
      </w:r>
      <w:r w:rsidR="4E24F668" w:rsidRPr="3B82E391">
        <w:rPr>
          <w:lang w:eastAsia="ar-SA"/>
        </w:rPr>
        <w:t xml:space="preserve">), </w:t>
      </w:r>
      <w:r w:rsidR="00381E96" w:rsidRPr="3B82E391">
        <w:rPr>
          <w:lang w:eastAsia="ar-SA"/>
        </w:rPr>
        <w:t>KI#7</w:t>
      </w:r>
      <w:r w:rsidR="00156B9C" w:rsidRPr="3B82E391">
        <w:rPr>
          <w:lang w:eastAsia="ar-SA"/>
        </w:rPr>
        <w:t xml:space="preserve"> </w:t>
      </w:r>
      <w:r w:rsidR="00FA444D" w:rsidRPr="3B82E391">
        <w:rPr>
          <w:lang w:eastAsia="ar-SA"/>
        </w:rPr>
        <w:t>(</w:t>
      </w:r>
      <w:r w:rsidR="00FA444D" w:rsidRPr="00B3667D">
        <w:rPr>
          <w:lang w:eastAsia="ar-SA"/>
        </w:rPr>
        <w:t>Support for PDU Set in non-3GPP access</w:t>
      </w:r>
      <w:r w:rsidR="00FA444D" w:rsidRPr="3B82E391">
        <w:rPr>
          <w:lang w:eastAsia="ar-SA"/>
        </w:rPr>
        <w:t xml:space="preserve">) </w:t>
      </w:r>
      <w:r w:rsidR="00156B9C" w:rsidRPr="3B82E391">
        <w:rPr>
          <w:lang w:eastAsia="ar-SA"/>
        </w:rPr>
        <w:t>and</w:t>
      </w:r>
      <w:r w:rsidR="00381E96" w:rsidRPr="3B82E391">
        <w:rPr>
          <w:lang w:eastAsia="ar-SA"/>
        </w:rPr>
        <w:t xml:space="preserve"> KI#8</w:t>
      </w:r>
      <w:r w:rsidR="00FA444D" w:rsidRPr="3B82E391">
        <w:rPr>
          <w:lang w:eastAsia="ar-SA"/>
        </w:rPr>
        <w:t xml:space="preserve"> (Enhancement for UE with the tethered devices).</w:t>
      </w:r>
      <w:r w:rsidR="00156B9C" w:rsidRPr="3B82E391">
        <w:rPr>
          <w:lang w:eastAsia="ar-SA"/>
        </w:rPr>
        <w:t xml:space="preserve"> </w:t>
      </w:r>
      <w:r w:rsidR="00FA444D" w:rsidRPr="3B82E391">
        <w:rPr>
          <w:lang w:eastAsia="ar-SA"/>
        </w:rPr>
        <w:t>For the KI#8, there will be no normative work.</w:t>
      </w:r>
    </w:p>
    <w:p w14:paraId="339CDEC0" w14:textId="4CB6C085" w:rsidR="00FA444D" w:rsidRDefault="003B0459" w:rsidP="00B3667D">
      <w:pPr>
        <w:pStyle w:val="B1"/>
        <w:rPr>
          <w:lang w:eastAsia="ar-SA"/>
        </w:rPr>
      </w:pPr>
      <w:r>
        <w:rPr>
          <w:lang w:eastAsia="ar-SA"/>
        </w:rPr>
        <w:t>-</w:t>
      </w:r>
      <w:r>
        <w:rPr>
          <w:lang w:eastAsia="ar-SA"/>
        </w:rPr>
        <w:tab/>
      </w:r>
      <w:r w:rsidR="00FA444D">
        <w:rPr>
          <w:lang w:eastAsia="ar-SA"/>
        </w:rPr>
        <w:t>I</w:t>
      </w:r>
      <w:r w:rsidR="00381E96" w:rsidRPr="5900E097">
        <w:rPr>
          <w:lang w:eastAsia="ar-SA"/>
        </w:rPr>
        <w:t>nterim conclusion</w:t>
      </w:r>
      <w:r w:rsidR="00156B9C">
        <w:rPr>
          <w:lang w:eastAsia="ar-SA"/>
        </w:rPr>
        <w:t xml:space="preserve">s </w:t>
      </w:r>
      <w:r w:rsidR="00FA444D">
        <w:rPr>
          <w:lang w:eastAsia="ar-SA"/>
        </w:rPr>
        <w:t>have been</w:t>
      </w:r>
      <w:r w:rsidR="00156B9C">
        <w:rPr>
          <w:lang w:eastAsia="ar-SA"/>
        </w:rPr>
        <w:t xml:space="preserve"> agreed</w:t>
      </w:r>
      <w:r w:rsidR="00381E96" w:rsidRPr="5900E097">
        <w:rPr>
          <w:lang w:eastAsia="ar-SA"/>
        </w:rPr>
        <w:t xml:space="preserve"> for </w:t>
      </w:r>
      <w:r w:rsidR="00156B9C">
        <w:rPr>
          <w:lang w:eastAsia="ar-SA"/>
        </w:rPr>
        <w:t xml:space="preserve">the </w:t>
      </w:r>
      <w:r w:rsidR="00381E96" w:rsidRPr="5900E097">
        <w:rPr>
          <w:lang w:eastAsia="ar-SA"/>
        </w:rPr>
        <w:t>KI#1</w:t>
      </w:r>
      <w:r w:rsidR="00156B9C">
        <w:rPr>
          <w:lang w:eastAsia="ar-SA"/>
        </w:rPr>
        <w:t xml:space="preserve"> (</w:t>
      </w:r>
      <w:r w:rsidR="00156B9C" w:rsidRPr="00B3667D">
        <w:rPr>
          <w:lang w:eastAsia="ar-SA"/>
        </w:rPr>
        <w:t>Support of PDU set based QoS handling enhancement</w:t>
      </w:r>
      <w:r w:rsidR="00156B9C">
        <w:rPr>
          <w:lang w:eastAsia="ar-SA"/>
        </w:rPr>
        <w:t>)</w:t>
      </w:r>
      <w:r w:rsidR="00381E96" w:rsidRPr="5900E097">
        <w:rPr>
          <w:lang w:eastAsia="ar-SA"/>
        </w:rPr>
        <w:t>, KI#4</w:t>
      </w:r>
      <w:r w:rsidR="00FA444D">
        <w:rPr>
          <w:lang w:eastAsia="ar-SA"/>
        </w:rPr>
        <w:t xml:space="preserve"> (</w:t>
      </w:r>
      <w:r w:rsidR="00FA444D" w:rsidRPr="00B3667D">
        <w:rPr>
          <w:lang w:eastAsia="ar-SA"/>
        </w:rPr>
        <w:t>Traffic detection and QoS flow mapping for multiplexed data flows</w:t>
      </w:r>
      <w:r w:rsidR="00FA444D">
        <w:rPr>
          <w:lang w:eastAsia="ar-SA"/>
        </w:rPr>
        <w:t>)</w:t>
      </w:r>
      <w:r w:rsidR="00156B9C">
        <w:rPr>
          <w:lang w:eastAsia="ar-SA"/>
        </w:rPr>
        <w:t xml:space="preserve"> and</w:t>
      </w:r>
      <w:r w:rsidR="00381E96" w:rsidRPr="5900E097">
        <w:rPr>
          <w:lang w:eastAsia="ar-SA"/>
        </w:rPr>
        <w:t xml:space="preserve"> KI#9</w:t>
      </w:r>
      <w:r w:rsidR="00FA444D">
        <w:rPr>
          <w:lang w:eastAsia="ar-SA"/>
        </w:rPr>
        <w:t xml:space="preserve"> </w:t>
      </w:r>
      <w:r w:rsidR="00FA444D" w:rsidRPr="00B3667D">
        <w:rPr>
          <w:lang w:eastAsia="ar-SA"/>
        </w:rPr>
        <w:t>(Enhancement for XR related network information exposure)</w:t>
      </w:r>
      <w:r w:rsidR="00FA444D">
        <w:rPr>
          <w:lang w:eastAsia="ar-SA"/>
        </w:rPr>
        <w:t>-</w:t>
      </w:r>
      <w:r w:rsidR="00381E96" w:rsidRPr="5900E097">
        <w:rPr>
          <w:lang w:eastAsia="ar-SA"/>
        </w:rPr>
        <w:t xml:space="preserve">. </w:t>
      </w:r>
    </w:p>
    <w:p w14:paraId="0ED493FD" w14:textId="48D987DF" w:rsidR="003B0459" w:rsidRDefault="003B0459" w:rsidP="00B3667D">
      <w:pPr>
        <w:pStyle w:val="B1"/>
        <w:rPr>
          <w:lang w:eastAsia="ar-SA"/>
        </w:rPr>
      </w:pPr>
      <w:r>
        <w:rPr>
          <w:lang w:eastAsia="ar-SA"/>
        </w:rPr>
        <w:t>-</w:t>
      </w:r>
      <w:r>
        <w:rPr>
          <w:lang w:eastAsia="ar-SA"/>
        </w:rPr>
        <w:tab/>
      </w:r>
      <w:r w:rsidR="00381E96">
        <w:rPr>
          <w:lang w:eastAsia="ar-SA"/>
        </w:rPr>
        <w:t>The</w:t>
      </w:r>
      <w:r w:rsidR="00381E96" w:rsidRPr="5900E097">
        <w:rPr>
          <w:lang w:eastAsia="ar-SA"/>
        </w:rPr>
        <w:t xml:space="preserve"> conclusion </w:t>
      </w:r>
      <w:r w:rsidR="00BE1CC9">
        <w:rPr>
          <w:lang w:eastAsia="ar-SA"/>
        </w:rPr>
        <w:t xml:space="preserve">for KI#2 </w:t>
      </w:r>
      <w:r w:rsidR="00FA444D">
        <w:rPr>
          <w:lang w:eastAsia="ar-SA"/>
        </w:rPr>
        <w:t>(</w:t>
      </w:r>
      <w:r w:rsidR="00FA444D" w:rsidRPr="00B3667D">
        <w:rPr>
          <w:lang w:eastAsia="ar-SA"/>
        </w:rPr>
        <w:t>Support PDU Set information identification for end-to-end encrypted XRM traffic</w:t>
      </w:r>
      <w:r w:rsidR="00FA444D">
        <w:rPr>
          <w:lang w:eastAsia="ar-SA"/>
        </w:rPr>
        <w:t xml:space="preserve">) </w:t>
      </w:r>
      <w:r w:rsidR="00381E96">
        <w:rPr>
          <w:lang w:eastAsia="ar-SA"/>
        </w:rPr>
        <w:t xml:space="preserve">is pending. </w:t>
      </w:r>
    </w:p>
    <w:p w14:paraId="739EEAF5" w14:textId="6265001E" w:rsidR="00381E96" w:rsidRDefault="00FA444D" w:rsidP="00381E96">
      <w:r>
        <w:t xml:space="preserve">The related stage 2 </w:t>
      </w:r>
      <w:r w:rsidR="00381E96">
        <w:t xml:space="preserve">normative work </w:t>
      </w:r>
      <w:r w:rsidR="003B0459">
        <w:t>will start in Q3</w:t>
      </w:r>
      <w:r w:rsidR="00381E96">
        <w:t>.</w:t>
      </w:r>
    </w:p>
    <w:p w14:paraId="2F42095E" w14:textId="57C27B34" w:rsidR="00381E96" w:rsidRDefault="00381E96" w:rsidP="001B37E5">
      <w:r>
        <w:t xml:space="preserve">Nokia is the </w:t>
      </w:r>
      <w:r w:rsidR="00674FB1">
        <w:t xml:space="preserve">SA2 </w:t>
      </w:r>
      <w:r w:rsidR="00FA444D">
        <w:t>R</w:t>
      </w:r>
      <w:r>
        <w:t xml:space="preserve">apporteur of </w:t>
      </w:r>
      <w:r w:rsidR="00FA444D">
        <w:t xml:space="preserve">the </w:t>
      </w:r>
      <w:r>
        <w:t>FS_XRM Ph2</w:t>
      </w:r>
      <w:r w:rsidR="00FA444D">
        <w:t xml:space="preserve"> SID and the Primary Rapporteur of the XRM Ph2 normative WID (</w:t>
      </w:r>
      <w:hyperlink r:id="rId15" w:history="1">
        <w:r w:rsidR="00FA444D" w:rsidRPr="00897BC5">
          <w:rPr>
            <w:rStyle w:val="Hyperlink"/>
            <w:lang w:val="en-US" w:eastAsia="ar-SA"/>
          </w:rPr>
          <w:t>SP-240990</w:t>
        </w:r>
      </w:hyperlink>
      <w:r w:rsidR="00FA444D">
        <w:t>)</w:t>
      </w:r>
      <w:r>
        <w:t>.</w:t>
      </w:r>
    </w:p>
    <w:p w14:paraId="69FD25F6" w14:textId="30B10688" w:rsidR="00537189" w:rsidRDefault="00537189" w:rsidP="004B466E">
      <w:pPr>
        <w:pStyle w:val="Heading1"/>
      </w:pPr>
      <w:r w:rsidRPr="00E01808">
        <w:t>Stage 3 impacts</w:t>
      </w:r>
    </w:p>
    <w:p w14:paraId="6B6A42AD" w14:textId="09EE808A" w:rsidR="007F3C72" w:rsidRPr="007F3C72" w:rsidRDefault="007F3C72" w:rsidP="007F3C72">
      <w:r>
        <w:t xml:space="preserve">Based on the above </w:t>
      </w:r>
      <w:r w:rsidR="000A6926">
        <w:t>stage 2</w:t>
      </w:r>
      <w:r>
        <w:t xml:space="preserve"> status in Rel-19, the </w:t>
      </w:r>
      <w:r w:rsidR="000A6926">
        <w:t xml:space="preserve">following </w:t>
      </w:r>
      <w:r>
        <w:t>stage 3 impact</w:t>
      </w:r>
      <w:r w:rsidR="000A6926">
        <w:t xml:space="preserve">s are </w:t>
      </w:r>
      <w:r w:rsidR="00044B67">
        <w:t xml:space="preserve">currently </w:t>
      </w:r>
      <w:r w:rsidR="000A6926">
        <w:t xml:space="preserve">foreseen </w:t>
      </w:r>
      <w:r w:rsidR="003B0459">
        <w:t>for</w:t>
      </w:r>
      <w:r>
        <w:t xml:space="preserve"> CT1, CT3 and CT4.</w:t>
      </w:r>
      <w:r w:rsidR="00C5220D">
        <w:t xml:space="preserve"> </w:t>
      </w:r>
      <w:r w:rsidR="00044B67">
        <w:t xml:space="preserve"> </w:t>
      </w:r>
    </w:p>
    <w:p w14:paraId="7C49E7A2" w14:textId="60311F15" w:rsidR="00DC5BBB" w:rsidRDefault="00DC5BBB" w:rsidP="00E37495">
      <w:pPr>
        <w:pStyle w:val="Heading2"/>
      </w:pPr>
      <w:r>
        <w:lastRenderedPageBreak/>
        <w:t>CT1 impacts</w:t>
      </w:r>
    </w:p>
    <w:p w14:paraId="3BC62219" w14:textId="2D997F45" w:rsidR="007A7A90" w:rsidRPr="00CE02B8" w:rsidRDefault="007A7A90" w:rsidP="004B466E">
      <w:pPr>
        <w:pStyle w:val="Heading3"/>
      </w:pPr>
      <w:r>
        <w:t>Key Issue #4</w:t>
      </w:r>
      <w:r w:rsidR="00B71A9E">
        <w:t>:</w:t>
      </w:r>
      <w:r>
        <w:t xml:space="preserve"> </w:t>
      </w:r>
      <w:r w:rsidRPr="009A3F95">
        <w:t xml:space="preserve">Traffic detection and QoS flow mapping for multiplexed </w:t>
      </w:r>
      <w:r w:rsidRPr="00CE02B8">
        <w:t xml:space="preserve">data flows </w:t>
      </w:r>
    </w:p>
    <w:p w14:paraId="1061D269" w14:textId="77777777" w:rsidR="00B71A9E" w:rsidRPr="0075246B" w:rsidRDefault="00B71A9E" w:rsidP="00B71A9E">
      <w:pPr>
        <w:overflowPunct/>
        <w:autoSpaceDE/>
        <w:autoSpaceDN/>
        <w:adjustRightInd/>
        <w:spacing w:after="0"/>
        <w:contextualSpacing/>
        <w:textAlignment w:val="auto"/>
        <w:rPr>
          <w:rFonts w:eastAsia="Times New Roman"/>
          <w:color w:val="auto"/>
          <w:lang w:eastAsia="zh-CN"/>
        </w:rPr>
      </w:pPr>
      <w:r w:rsidRPr="0075246B">
        <w:rPr>
          <w:rFonts w:eastAsia="Times New Roman"/>
          <w:color w:val="auto"/>
          <w:lang w:eastAsia="zh-CN"/>
        </w:rPr>
        <w:t>Based on the current interim agreement in SA2:</w:t>
      </w:r>
    </w:p>
    <w:p w14:paraId="13D1BA39" w14:textId="77777777" w:rsidR="00B71A9E" w:rsidRPr="0075246B" w:rsidRDefault="00B71A9E" w:rsidP="00CE02B8">
      <w:pPr>
        <w:overflowPunct/>
        <w:autoSpaceDE/>
        <w:autoSpaceDN/>
        <w:adjustRightInd/>
        <w:spacing w:after="0"/>
        <w:contextualSpacing/>
        <w:textAlignment w:val="auto"/>
        <w:rPr>
          <w:rFonts w:eastAsia="Times New Roman"/>
          <w:color w:val="auto"/>
          <w:lang w:eastAsia="zh-CN"/>
        </w:rPr>
      </w:pPr>
    </w:p>
    <w:p w14:paraId="6FE1D965" w14:textId="77777777" w:rsidR="00BE0A4F" w:rsidRPr="0075246B" w:rsidRDefault="00BE0A4F" w:rsidP="00CE02B8">
      <w:pPr>
        <w:pStyle w:val="ListParagraph"/>
        <w:numPr>
          <w:ilvl w:val="0"/>
          <w:numId w:val="11"/>
        </w:numPr>
        <w:overflowPunct/>
        <w:autoSpaceDE/>
        <w:autoSpaceDN/>
        <w:adjustRightInd/>
        <w:spacing w:after="0"/>
        <w:contextualSpacing/>
        <w:textAlignment w:val="auto"/>
        <w:rPr>
          <w:rFonts w:eastAsia="Times New Roman"/>
          <w:color w:val="auto"/>
        </w:rPr>
      </w:pPr>
      <w:r w:rsidRPr="0075246B">
        <w:rPr>
          <w:rFonts w:eastAsia="Times New Roman"/>
          <w:color w:val="auto"/>
        </w:rPr>
        <w:t>For the multiplexed media flows which cannot be differentiated by using the legacy IP Packet Filter, the AF may provide additional Packet Filter in the "AF session with required QoS" procedure to the NEF/PCF (</w:t>
      </w:r>
      <w:r w:rsidR="00B71A9E" w:rsidRPr="0075246B">
        <w:rPr>
          <w:rFonts w:eastAsia="Times New Roman"/>
          <w:color w:val="auto"/>
        </w:rPr>
        <w:t>E.g., t</w:t>
      </w:r>
      <w:r w:rsidRPr="0075246B">
        <w:rPr>
          <w:rFonts w:eastAsia="Times New Roman"/>
          <w:color w:val="auto"/>
        </w:rPr>
        <w:t xml:space="preserve">he additional Packet Filter </w:t>
      </w:r>
      <w:r w:rsidR="00B71A9E" w:rsidRPr="0075246B">
        <w:rPr>
          <w:rFonts w:eastAsia="Times New Roman"/>
          <w:color w:val="auto"/>
        </w:rPr>
        <w:t xml:space="preserve">can be </w:t>
      </w:r>
      <w:r w:rsidRPr="0075246B">
        <w:rPr>
          <w:rFonts w:eastAsia="Times New Roman"/>
          <w:color w:val="auto"/>
        </w:rPr>
        <w:t>Synchronization Source (SSRC), Payload Type (PT) and RTP-M header fields):</w:t>
      </w:r>
    </w:p>
    <w:p w14:paraId="6CBDB3A2" w14:textId="77777777" w:rsidR="00242B30" w:rsidRDefault="00242B30" w:rsidP="00242B30">
      <w:pPr>
        <w:overflowPunct/>
        <w:autoSpaceDE/>
        <w:autoSpaceDN/>
        <w:adjustRightInd/>
        <w:spacing w:after="0"/>
        <w:contextualSpacing/>
        <w:textAlignment w:val="auto"/>
        <w:rPr>
          <w:rFonts w:eastAsia="Times New Roman"/>
          <w:color w:val="4472C4" w:themeColor="accent1"/>
        </w:rPr>
      </w:pPr>
    </w:p>
    <w:p w14:paraId="671B146C" w14:textId="7A1E0549" w:rsidR="00242B30" w:rsidRPr="00B3667D" w:rsidRDefault="00242B30" w:rsidP="00B3667D">
      <w:p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 xml:space="preserve">CT1 potential impacts: </w:t>
      </w:r>
    </w:p>
    <w:p w14:paraId="465DFCD7" w14:textId="31D4367B" w:rsidR="00E37495" w:rsidRPr="00B3667D" w:rsidRDefault="00242B30" w:rsidP="00E37495">
      <w:pPr>
        <w:pStyle w:val="ListParagraph"/>
        <w:numPr>
          <w:ilvl w:val="0"/>
          <w:numId w:val="36"/>
        </w:num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I</w:t>
      </w:r>
      <w:r w:rsidR="00E37495" w:rsidRPr="00B3667D">
        <w:rPr>
          <w:rFonts w:eastAsia="Times New Roman"/>
          <w:color w:val="4472C4" w:themeColor="accent1"/>
        </w:rPr>
        <w:t>n TS 24.501, TS 24.502 to enhance NAS-level QoS rule exchanges to include and manage additional packet filters for multiplexed data flows.</w:t>
      </w:r>
    </w:p>
    <w:p w14:paraId="1EB99568" w14:textId="0CA6C8ED" w:rsidR="00C05DE1" w:rsidRPr="0075246B" w:rsidRDefault="00E37495" w:rsidP="00CE02B8">
      <w:pPr>
        <w:pStyle w:val="ListParagraph"/>
        <w:numPr>
          <w:ilvl w:val="1"/>
          <w:numId w:val="11"/>
        </w:numPr>
        <w:overflowPunct/>
        <w:autoSpaceDE/>
        <w:autoSpaceDN/>
        <w:adjustRightInd/>
        <w:spacing w:after="0"/>
        <w:contextualSpacing/>
        <w:textAlignment w:val="auto"/>
        <w:rPr>
          <w:rFonts w:eastAsia="Times New Roman"/>
          <w:color w:val="auto"/>
          <w:lang w:eastAsia="zh-CN"/>
        </w:rPr>
      </w:pPr>
      <w:r w:rsidRPr="2BEE5466">
        <w:rPr>
          <w:rFonts w:eastAsia="Times New Roman"/>
          <w:color w:val="4472C4" w:themeColor="accent1"/>
        </w:rPr>
        <w:t>One possibility could be to reuse the already existing</w:t>
      </w:r>
      <w:r w:rsidR="006C0943" w:rsidRPr="0075246B">
        <w:rPr>
          <w:rFonts w:eastAsia="Times New Roman"/>
          <w:color w:val="auto"/>
          <w:lang w:eastAsia="zh-CN"/>
        </w:rPr>
        <w:t xml:space="preserve">One possibility could be to reuse the </w:t>
      </w:r>
      <w:r w:rsidR="007A7A90" w:rsidRPr="0075246B">
        <w:rPr>
          <w:rFonts w:eastAsia="Times New Roman"/>
          <w:color w:val="auto"/>
          <w:lang w:eastAsia="zh-CN"/>
        </w:rPr>
        <w:t xml:space="preserve"> already </w:t>
      </w:r>
      <w:r w:rsidR="006C0943" w:rsidRPr="0075246B">
        <w:rPr>
          <w:rFonts w:eastAsia="Times New Roman"/>
          <w:color w:val="auto"/>
          <w:lang w:eastAsia="zh-CN"/>
        </w:rPr>
        <w:t xml:space="preserve">existing </w:t>
      </w:r>
      <w:r w:rsidR="00C05DE1" w:rsidRPr="0075246B">
        <w:rPr>
          <w:rFonts w:eastAsia="Times New Roman"/>
          <w:color w:val="auto"/>
          <w:lang w:eastAsia="zh-CN"/>
        </w:rPr>
        <w:t>IE</w:t>
      </w:r>
      <w:r w:rsidR="007A7A90" w:rsidRPr="0075246B">
        <w:rPr>
          <w:rFonts w:eastAsia="Times New Roman"/>
          <w:color w:val="auto"/>
          <w:lang w:eastAsia="zh-CN"/>
        </w:rPr>
        <w:t xml:space="preserve"> defined for protocol description along with the associated QoS rules for the PDU set handling by UE in 24.501 (9.11.4.39). </w:t>
      </w:r>
      <w:r w:rsidR="64D11404" w:rsidRPr="2BEE5466">
        <w:rPr>
          <w:rFonts w:eastAsia="Times New Roman"/>
          <w:color w:val="4472C4" w:themeColor="accent1"/>
        </w:rPr>
        <w:t>The IE</w:t>
      </w:r>
      <w:r w:rsidRPr="2BEE5466">
        <w:rPr>
          <w:rFonts w:eastAsia="Times New Roman"/>
          <w:color w:val="4472C4" w:themeColor="accent1"/>
        </w:rPr>
        <w:t xml:space="preserve"> can</w:t>
      </w:r>
      <w:r w:rsidR="0C27FD2D" w:rsidRPr="2BEE5466">
        <w:rPr>
          <w:rFonts w:eastAsia="Times New Roman"/>
          <w:color w:val="4472C4" w:themeColor="accent1"/>
        </w:rPr>
        <w:t xml:space="preserve"> be</w:t>
      </w:r>
      <w:r w:rsidRPr="2BEE5466">
        <w:rPr>
          <w:rFonts w:eastAsia="Times New Roman"/>
          <w:color w:val="4472C4" w:themeColor="accent1"/>
        </w:rPr>
        <w:t xml:space="preserve"> extend</w:t>
      </w:r>
      <w:r w:rsidR="07753E22" w:rsidRPr="2BEE5466">
        <w:rPr>
          <w:rFonts w:eastAsia="Times New Roman"/>
          <w:color w:val="4472C4" w:themeColor="accent1"/>
        </w:rPr>
        <w:t>ed</w:t>
      </w:r>
      <w:r w:rsidR="007A7A90" w:rsidRPr="0075246B">
        <w:rPr>
          <w:rFonts w:eastAsia="Times New Roman"/>
          <w:color w:val="auto"/>
          <w:lang w:eastAsia="zh-CN"/>
        </w:rPr>
        <w:t xml:space="preserve"> this to include additional packet filet attributes, if needed. </w:t>
      </w:r>
    </w:p>
    <w:p w14:paraId="50A56D54" w14:textId="1BBB1D9E" w:rsidR="007A7A90" w:rsidRPr="0075246B" w:rsidRDefault="00D375B8" w:rsidP="00CE02B8">
      <w:pPr>
        <w:pStyle w:val="ListParagraph"/>
        <w:numPr>
          <w:ilvl w:val="1"/>
          <w:numId w:val="11"/>
        </w:numPr>
        <w:overflowPunct/>
        <w:autoSpaceDE/>
        <w:autoSpaceDN/>
        <w:adjustRightInd/>
        <w:spacing w:after="0"/>
        <w:contextualSpacing/>
        <w:textAlignment w:val="auto"/>
        <w:rPr>
          <w:rFonts w:eastAsia="Times New Roman"/>
          <w:color w:val="auto"/>
          <w:lang w:eastAsia="zh-CN"/>
        </w:rPr>
      </w:pPr>
      <w:r w:rsidRPr="0075246B">
        <w:rPr>
          <w:rFonts w:eastAsia="Times New Roman"/>
          <w:color w:val="auto"/>
          <w:lang w:eastAsia="zh-CN"/>
        </w:rPr>
        <w:t>E</w:t>
      </w:r>
      <w:r w:rsidR="007A7A90" w:rsidRPr="0075246B">
        <w:rPr>
          <w:rFonts w:eastAsia="Times New Roman"/>
          <w:color w:val="auto"/>
          <w:lang w:eastAsia="zh-CN"/>
        </w:rPr>
        <w:t>xclusive capability</w:t>
      </w:r>
      <w:r w:rsidR="0009605D" w:rsidRPr="0075246B">
        <w:rPr>
          <w:rFonts w:eastAsia="Times New Roman"/>
          <w:color w:val="auto"/>
          <w:lang w:eastAsia="zh-CN"/>
        </w:rPr>
        <w:t xml:space="preserve"> (supporting additional Packet Filters)</w:t>
      </w:r>
      <w:r w:rsidR="007A7A90" w:rsidRPr="0075246B">
        <w:rPr>
          <w:rFonts w:eastAsia="Times New Roman"/>
          <w:color w:val="auto"/>
          <w:lang w:eastAsia="zh-CN"/>
        </w:rPr>
        <w:t xml:space="preserve"> indication by the UE</w:t>
      </w:r>
      <w:r w:rsidR="00C05DE1" w:rsidRPr="0075246B">
        <w:rPr>
          <w:rFonts w:eastAsia="Times New Roman"/>
          <w:color w:val="auto"/>
          <w:lang w:eastAsia="zh-CN"/>
        </w:rPr>
        <w:t xml:space="preserve"> to the network (SMF) as part of the SM capability</w:t>
      </w:r>
      <w:r w:rsidRPr="0075246B">
        <w:rPr>
          <w:rFonts w:eastAsia="Times New Roman"/>
          <w:color w:val="auto"/>
          <w:lang w:eastAsia="zh-CN"/>
        </w:rPr>
        <w:t xml:space="preserve"> could be useful</w:t>
      </w:r>
      <w:r w:rsidR="00F265D5" w:rsidRPr="0075246B">
        <w:rPr>
          <w:rFonts w:eastAsia="Times New Roman"/>
          <w:color w:val="auto"/>
          <w:lang w:eastAsia="zh-CN"/>
        </w:rPr>
        <w:t>:</w:t>
      </w:r>
      <w:r w:rsidR="00C05DE1" w:rsidRPr="0075246B">
        <w:rPr>
          <w:rFonts w:eastAsia="Times New Roman"/>
          <w:color w:val="auto"/>
          <w:lang w:eastAsia="zh-CN"/>
        </w:rPr>
        <w:t xml:space="preserve"> This would 1) Optimize network resources (e.g., </w:t>
      </w:r>
      <w:r w:rsidR="00E37495" w:rsidRPr="2BEE5466">
        <w:rPr>
          <w:rFonts w:eastAsia="Times New Roman"/>
          <w:color w:val="4472C4" w:themeColor="accent1"/>
        </w:rPr>
        <w:t xml:space="preserve">RAN resources shall be reserved only if UE has sent </w:t>
      </w:r>
      <w:r w:rsidR="16B0375D" w:rsidRPr="2BEE5466">
        <w:rPr>
          <w:rFonts w:eastAsia="Times New Roman"/>
          <w:color w:val="4472C4" w:themeColor="accent1"/>
        </w:rPr>
        <w:t xml:space="preserve">the additional </w:t>
      </w:r>
      <w:r w:rsidR="00E37495" w:rsidRPr="2BEE5466">
        <w:rPr>
          <w:rFonts w:eastAsia="Times New Roman"/>
          <w:color w:val="4472C4" w:themeColor="accent1"/>
        </w:rPr>
        <w:t xml:space="preserve">capability indication), 2) May help in </w:t>
      </w:r>
      <w:r w:rsidR="37E627D8" w:rsidRPr="2BEE5466">
        <w:rPr>
          <w:rFonts w:eastAsia="Times New Roman"/>
          <w:color w:val="4472C4" w:themeColor="accent1"/>
        </w:rPr>
        <w:t>d</w:t>
      </w:r>
      <w:r w:rsidR="00E37495" w:rsidRPr="2BEE5466">
        <w:rPr>
          <w:rFonts w:eastAsia="Times New Roman"/>
          <w:color w:val="4472C4" w:themeColor="accent1"/>
        </w:rPr>
        <w:t>etails of managing legacy UEs Vs.</w:t>
      </w:r>
      <w:r w:rsidR="00C05DE1" w:rsidRPr="0075246B">
        <w:rPr>
          <w:rFonts w:eastAsia="Times New Roman"/>
          <w:color w:val="auto"/>
          <w:lang w:eastAsia="zh-CN"/>
        </w:rPr>
        <w:t xml:space="preserve"> multiplexed flow handling capable UEs. </w:t>
      </w:r>
      <w:r w:rsidR="007A7A90" w:rsidRPr="0075246B">
        <w:rPr>
          <w:rFonts w:eastAsia="Times New Roman"/>
          <w:color w:val="auto"/>
          <w:lang w:eastAsia="zh-CN"/>
        </w:rPr>
        <w:t xml:space="preserve"> </w:t>
      </w:r>
    </w:p>
    <w:p w14:paraId="31DD4DEE" w14:textId="5A5BC937" w:rsidR="006D7787" w:rsidRPr="00CE02B8" w:rsidRDefault="006D7787" w:rsidP="006D7787">
      <w:pPr>
        <w:pStyle w:val="Heading3"/>
      </w:pPr>
      <w:r w:rsidRPr="00CE02B8">
        <w:t>Key Issue #6</w:t>
      </w:r>
      <w:r w:rsidR="008F268C">
        <w:t>:</w:t>
      </w:r>
      <w:r w:rsidRPr="00CE02B8">
        <w:t xml:space="preserve"> L4S for non-3GPP access networks and intermediate 5GS nodes </w:t>
      </w:r>
    </w:p>
    <w:p w14:paraId="351ADECC" w14:textId="618C685C" w:rsidR="00242B30" w:rsidRPr="00625E5F" w:rsidRDefault="00242B30" w:rsidP="00242B30">
      <w:pPr>
        <w:overflowPunct/>
        <w:autoSpaceDE/>
        <w:autoSpaceDN/>
        <w:adjustRightInd/>
        <w:spacing w:after="0"/>
        <w:contextualSpacing/>
        <w:textAlignment w:val="auto"/>
        <w:rPr>
          <w:rFonts w:eastAsia="Times New Roman"/>
          <w:color w:val="auto"/>
          <w:lang w:eastAsia="zh-CN"/>
        </w:rPr>
      </w:pPr>
      <w:r w:rsidRPr="00625E5F">
        <w:rPr>
          <w:rFonts w:eastAsia="Times New Roman"/>
          <w:color w:val="auto"/>
          <w:lang w:eastAsia="zh-CN"/>
        </w:rPr>
        <w:t>Based on the agreement in SA2:</w:t>
      </w:r>
    </w:p>
    <w:p w14:paraId="62E1FD1E" w14:textId="77777777" w:rsidR="00242B30" w:rsidRPr="00625E5F" w:rsidRDefault="00242B30" w:rsidP="00242B30">
      <w:pPr>
        <w:overflowPunct/>
        <w:autoSpaceDE/>
        <w:autoSpaceDN/>
        <w:adjustRightInd/>
        <w:spacing w:after="0"/>
        <w:contextualSpacing/>
        <w:textAlignment w:val="auto"/>
        <w:rPr>
          <w:rFonts w:eastAsia="Times New Roman"/>
          <w:color w:val="auto"/>
          <w:lang w:eastAsia="zh-CN"/>
        </w:rPr>
      </w:pPr>
    </w:p>
    <w:p w14:paraId="384D70A9" w14:textId="77777777" w:rsidR="00B611A3" w:rsidRPr="0075246B" w:rsidRDefault="00B611A3" w:rsidP="00B611A3">
      <w:pPr>
        <w:overflowPunct/>
        <w:autoSpaceDE/>
        <w:autoSpaceDN/>
        <w:adjustRightInd/>
        <w:spacing w:after="0"/>
        <w:contextualSpacing/>
        <w:textAlignment w:val="auto"/>
        <w:rPr>
          <w:rFonts w:eastAsia="Times New Roman"/>
          <w:color w:val="auto"/>
          <w:lang w:eastAsia="zh-CN"/>
        </w:rPr>
      </w:pPr>
      <w:r w:rsidRPr="0075246B">
        <w:rPr>
          <w:rFonts w:eastAsia="Times New Roman"/>
          <w:color w:val="auto"/>
          <w:lang w:eastAsia="zh-CN"/>
        </w:rPr>
        <w:t>Based on the current interim agreement in SA2:</w:t>
      </w:r>
    </w:p>
    <w:p w14:paraId="5AF5080C" w14:textId="77777777" w:rsidR="0060212A" w:rsidRDefault="006D7787" w:rsidP="0060212A">
      <w:pPr>
        <w:pStyle w:val="ListParagraph"/>
        <w:numPr>
          <w:ilvl w:val="0"/>
          <w:numId w:val="36"/>
        </w:numPr>
        <w:overflowPunct/>
        <w:autoSpaceDE/>
        <w:autoSpaceDN/>
        <w:adjustRightInd/>
        <w:spacing w:after="0"/>
        <w:contextualSpacing/>
        <w:textAlignment w:val="auto"/>
        <w:rPr>
          <w:rFonts w:ascii="Aptos" w:eastAsia="Times New Roman" w:hAnsi="Aptos"/>
          <w:color w:val="auto"/>
        </w:rPr>
      </w:pPr>
      <w:r w:rsidRPr="0075246B">
        <w:rPr>
          <w:rFonts w:ascii="Aptos" w:eastAsia="Times New Roman" w:hAnsi="Aptos"/>
          <w:color w:val="auto"/>
        </w:rPr>
        <w:t xml:space="preserve">Dedicated 5G QoS Flow(s) and non-3GPP access resources (e.g. IPsec Child SAs) are used for carrying L4S enabled IP traffic. </w:t>
      </w:r>
    </w:p>
    <w:p w14:paraId="20BF063B" w14:textId="77777777" w:rsidR="005E5BF4" w:rsidRPr="00E01808" w:rsidRDefault="005E5BF4" w:rsidP="00B3667D">
      <w:pPr>
        <w:pStyle w:val="ListParagraph"/>
        <w:overflowPunct/>
        <w:autoSpaceDE/>
        <w:autoSpaceDN/>
        <w:adjustRightInd/>
        <w:spacing w:after="0"/>
        <w:ind w:left="1800"/>
        <w:contextualSpacing/>
        <w:textAlignment w:val="auto"/>
        <w:rPr>
          <w:rFonts w:ascii="Aptos" w:eastAsia="Times New Roman" w:hAnsi="Aptos"/>
        </w:rPr>
      </w:pPr>
    </w:p>
    <w:p w14:paraId="3A6EF048" w14:textId="69399D16" w:rsidR="00CA274A" w:rsidRPr="00CA274A" w:rsidRDefault="00CA274A" w:rsidP="00B3667D">
      <w:pPr>
        <w:overflowPunct/>
        <w:autoSpaceDE/>
        <w:autoSpaceDN/>
        <w:adjustRightInd/>
        <w:spacing w:after="0"/>
        <w:contextualSpacing/>
        <w:textAlignment w:val="auto"/>
        <w:rPr>
          <w:rFonts w:ascii="Aptos" w:eastAsia="Times New Roman" w:hAnsi="Aptos"/>
          <w:color w:val="4472C4" w:themeColor="accent1"/>
        </w:rPr>
      </w:pPr>
      <w:r w:rsidRPr="00CA274A">
        <w:rPr>
          <w:rFonts w:ascii="Aptos" w:eastAsia="Times New Roman" w:hAnsi="Aptos"/>
          <w:color w:val="4472C4" w:themeColor="accent1"/>
        </w:rPr>
        <w:t>CT1</w:t>
      </w:r>
      <w:r w:rsidR="00242B30">
        <w:rPr>
          <w:rFonts w:ascii="Aptos" w:eastAsia="Times New Roman" w:hAnsi="Aptos"/>
          <w:color w:val="4472C4" w:themeColor="accent1"/>
        </w:rPr>
        <w:t xml:space="preserve"> </w:t>
      </w:r>
      <w:r w:rsidR="00242B30" w:rsidRPr="00F32661">
        <w:rPr>
          <w:rFonts w:eastAsia="Times New Roman"/>
          <w:color w:val="4472C4" w:themeColor="accent1"/>
        </w:rPr>
        <w:t>potential impacts:</w:t>
      </w:r>
      <w:r w:rsidRPr="00CA274A">
        <w:rPr>
          <w:rFonts w:ascii="Aptos" w:eastAsia="Times New Roman" w:hAnsi="Aptos"/>
          <w:color w:val="4472C4" w:themeColor="accent1"/>
        </w:rPr>
        <w:t>:</w:t>
      </w:r>
    </w:p>
    <w:p w14:paraId="759018AA" w14:textId="77777777" w:rsidR="00242B30" w:rsidRPr="00B3667D" w:rsidRDefault="00242B30" w:rsidP="00242B30">
      <w:pPr>
        <w:pStyle w:val="ListParagraph"/>
        <w:numPr>
          <w:ilvl w:val="0"/>
          <w:numId w:val="36"/>
        </w:numPr>
        <w:overflowPunct/>
        <w:autoSpaceDE/>
        <w:autoSpaceDN/>
        <w:adjustRightInd/>
        <w:spacing w:after="0"/>
        <w:ind w:left="1440"/>
        <w:contextualSpacing/>
        <w:textAlignment w:val="auto"/>
        <w:rPr>
          <w:rFonts w:eastAsia="Times New Roman"/>
          <w:color w:val="4472C4" w:themeColor="accent1"/>
        </w:rPr>
      </w:pPr>
      <w:r w:rsidRPr="00B3667D">
        <w:rPr>
          <w:rFonts w:eastAsia="Times New Roman"/>
          <w:color w:val="4472C4" w:themeColor="accent1"/>
        </w:rPr>
        <w:t>Details of L4S handling in non-3GPP access needs to be updated in the Stage-3 specifications:</w:t>
      </w:r>
    </w:p>
    <w:p w14:paraId="340F26A6" w14:textId="77777777" w:rsidR="00242B30" w:rsidRPr="00B3667D" w:rsidRDefault="00242B30" w:rsidP="00242B30">
      <w:pPr>
        <w:pStyle w:val="ListParagraph"/>
        <w:numPr>
          <w:ilvl w:val="1"/>
          <w:numId w:val="36"/>
        </w:numPr>
        <w:overflowPunct/>
        <w:autoSpaceDE/>
        <w:autoSpaceDN/>
        <w:adjustRightInd/>
        <w:spacing w:after="0"/>
        <w:ind w:left="2160"/>
        <w:contextualSpacing/>
        <w:textAlignment w:val="auto"/>
        <w:rPr>
          <w:rFonts w:eastAsia="Times New Roman"/>
          <w:color w:val="4472C4" w:themeColor="accent1"/>
        </w:rPr>
      </w:pPr>
      <w:r w:rsidRPr="00B3667D">
        <w:rPr>
          <w:rFonts w:eastAsia="Times New Roman"/>
          <w:color w:val="4472C4" w:themeColor="accent1"/>
        </w:rPr>
        <w:t xml:space="preserve">Dedicated 5G QoS Flow(s) and non-3GPP access resources (e.g. IPsec Child SAs) are used for carrying L4S enabled IP traffic. </w:t>
      </w:r>
    </w:p>
    <w:p w14:paraId="444A6F91" w14:textId="77777777" w:rsidR="0060212A" w:rsidRDefault="004912FB" w:rsidP="00F44D0D">
      <w:pPr>
        <w:pStyle w:val="ListParagraph"/>
        <w:numPr>
          <w:ilvl w:val="0"/>
          <w:numId w:val="36"/>
        </w:numPr>
        <w:overflowPunct/>
        <w:autoSpaceDE/>
        <w:autoSpaceDN/>
        <w:adjustRightInd/>
        <w:spacing w:after="0"/>
        <w:contextualSpacing/>
        <w:textAlignment w:val="auto"/>
        <w:rPr>
          <w:rFonts w:ascii="Aptos" w:eastAsia="Times New Roman" w:hAnsi="Aptos"/>
          <w:color w:val="auto"/>
        </w:rPr>
      </w:pPr>
      <w:r w:rsidRPr="0075246B">
        <w:rPr>
          <w:rFonts w:ascii="Aptos" w:eastAsia="Times New Roman" w:hAnsi="Aptos"/>
          <w:color w:val="auto"/>
        </w:rPr>
        <w:t xml:space="preserve">Potential impact in </w:t>
      </w:r>
      <w:r w:rsidR="006D7787" w:rsidRPr="0075246B">
        <w:rPr>
          <w:rFonts w:ascii="Aptos" w:eastAsia="Times New Roman" w:hAnsi="Aptos"/>
          <w:color w:val="auto"/>
        </w:rPr>
        <w:t xml:space="preserve">24.502: </w:t>
      </w:r>
    </w:p>
    <w:p w14:paraId="76A6EF87" w14:textId="77777777" w:rsidR="006D7787" w:rsidRPr="0075246B" w:rsidRDefault="006D7787" w:rsidP="0060212A">
      <w:pPr>
        <w:pStyle w:val="ListParagraph"/>
        <w:numPr>
          <w:ilvl w:val="1"/>
          <w:numId w:val="36"/>
        </w:numPr>
        <w:overflowPunct/>
        <w:autoSpaceDE/>
        <w:autoSpaceDN/>
        <w:adjustRightInd/>
        <w:spacing w:after="0"/>
        <w:contextualSpacing/>
        <w:textAlignment w:val="auto"/>
        <w:rPr>
          <w:rFonts w:ascii="Aptos" w:eastAsia="Times New Roman" w:hAnsi="Aptos"/>
          <w:color w:val="auto"/>
        </w:rPr>
      </w:pPr>
      <w:r w:rsidRPr="0075246B">
        <w:rPr>
          <w:rFonts w:ascii="Aptos" w:eastAsia="Times New Roman" w:hAnsi="Aptos"/>
          <w:color w:val="auto"/>
        </w:rPr>
        <w:t>N3IWF/TNGF in UL shall support and UE in DL can support the IP-in-IP tunnel behaviour of copying ECN bits between outer and inner headers as per IETF RFC 6040 </w:t>
      </w:r>
    </w:p>
    <w:p w14:paraId="7D4016C9" w14:textId="77777777" w:rsidR="0060212A" w:rsidRDefault="004912FB" w:rsidP="001E333B">
      <w:pPr>
        <w:pStyle w:val="ListParagraph"/>
        <w:numPr>
          <w:ilvl w:val="0"/>
          <w:numId w:val="36"/>
        </w:numPr>
        <w:overflowPunct/>
        <w:autoSpaceDE/>
        <w:autoSpaceDN/>
        <w:adjustRightInd/>
        <w:spacing w:after="0"/>
        <w:contextualSpacing/>
        <w:textAlignment w:val="auto"/>
        <w:rPr>
          <w:rFonts w:ascii="Aptos" w:eastAsia="Times New Roman" w:hAnsi="Aptos"/>
          <w:color w:val="auto"/>
        </w:rPr>
      </w:pPr>
      <w:r w:rsidRPr="0075246B">
        <w:rPr>
          <w:rFonts w:ascii="Aptos" w:eastAsia="Times New Roman" w:hAnsi="Aptos"/>
          <w:color w:val="auto"/>
        </w:rPr>
        <w:t xml:space="preserve">Potential impacts in TS 24.501 </w:t>
      </w:r>
    </w:p>
    <w:p w14:paraId="1EB709E5" w14:textId="77777777" w:rsidR="004912FB" w:rsidRPr="0075246B" w:rsidRDefault="004912FB" w:rsidP="0060212A">
      <w:pPr>
        <w:pStyle w:val="ListParagraph"/>
        <w:numPr>
          <w:ilvl w:val="1"/>
          <w:numId w:val="36"/>
        </w:numPr>
        <w:overflowPunct/>
        <w:autoSpaceDE/>
        <w:autoSpaceDN/>
        <w:adjustRightInd/>
        <w:spacing w:after="0"/>
        <w:contextualSpacing/>
        <w:textAlignment w:val="auto"/>
        <w:rPr>
          <w:rFonts w:ascii="Aptos" w:eastAsia="Times New Roman" w:hAnsi="Aptos"/>
          <w:color w:val="auto"/>
        </w:rPr>
      </w:pPr>
      <w:r w:rsidRPr="0075246B">
        <w:rPr>
          <w:rFonts w:ascii="Aptos" w:eastAsia="Times New Roman" w:hAnsi="Aptos"/>
          <w:color w:val="auto"/>
        </w:rPr>
        <w:t>to extend description for L4S handling for non-3GPP access</w:t>
      </w:r>
      <w:r w:rsidR="00777D01" w:rsidRPr="0075246B">
        <w:rPr>
          <w:rFonts w:ascii="Aptos" w:eastAsia="Times New Roman" w:hAnsi="Aptos"/>
          <w:color w:val="auto"/>
        </w:rPr>
        <w:t xml:space="preserve"> [4.13 of 24.501]</w:t>
      </w:r>
    </w:p>
    <w:p w14:paraId="6F0346D1" w14:textId="77777777" w:rsidR="0060212A" w:rsidRDefault="00AC703B" w:rsidP="001E333B">
      <w:pPr>
        <w:pStyle w:val="ListParagraph"/>
        <w:numPr>
          <w:ilvl w:val="0"/>
          <w:numId w:val="36"/>
        </w:numPr>
        <w:overflowPunct/>
        <w:autoSpaceDE/>
        <w:autoSpaceDN/>
        <w:adjustRightInd/>
        <w:spacing w:after="0"/>
        <w:contextualSpacing/>
        <w:textAlignment w:val="auto"/>
        <w:rPr>
          <w:rFonts w:ascii="Aptos" w:eastAsia="Times New Roman" w:hAnsi="Aptos"/>
          <w:color w:val="auto"/>
        </w:rPr>
      </w:pPr>
      <w:r w:rsidRPr="0075246B">
        <w:rPr>
          <w:rFonts w:ascii="Aptos" w:eastAsia="Times New Roman" w:hAnsi="Aptos"/>
          <w:color w:val="auto"/>
        </w:rPr>
        <w:t xml:space="preserve">Potential enhancements needed </w:t>
      </w:r>
      <w:r w:rsidR="006F1083" w:rsidRPr="0075246B">
        <w:rPr>
          <w:rFonts w:ascii="Aptos" w:eastAsia="Times New Roman" w:hAnsi="Aptos"/>
          <w:color w:val="auto"/>
        </w:rPr>
        <w:t xml:space="preserve">in TS 23.316 </w:t>
      </w:r>
      <w:r w:rsidRPr="0075246B">
        <w:rPr>
          <w:rFonts w:ascii="Aptos" w:eastAsia="Times New Roman" w:hAnsi="Aptos"/>
          <w:color w:val="auto"/>
        </w:rPr>
        <w:t>on clauses impacting 5G-RG:</w:t>
      </w:r>
      <w:r w:rsidR="006D7787" w:rsidRPr="0075246B">
        <w:rPr>
          <w:rFonts w:ascii="Aptos" w:eastAsia="Times New Roman" w:hAnsi="Aptos"/>
          <w:color w:val="auto"/>
        </w:rPr>
        <w:t xml:space="preserve"> </w:t>
      </w:r>
    </w:p>
    <w:p w14:paraId="6A56F3B7" w14:textId="662539F0" w:rsidR="006D7787" w:rsidRPr="0075246B" w:rsidRDefault="006D7787" w:rsidP="0060212A">
      <w:pPr>
        <w:pStyle w:val="ListParagraph"/>
        <w:numPr>
          <w:ilvl w:val="1"/>
          <w:numId w:val="36"/>
        </w:numPr>
        <w:overflowPunct/>
        <w:autoSpaceDE/>
        <w:autoSpaceDN/>
        <w:adjustRightInd/>
        <w:spacing w:after="0"/>
        <w:contextualSpacing/>
        <w:textAlignment w:val="auto"/>
        <w:rPr>
          <w:rFonts w:ascii="Aptos" w:eastAsia="Times New Roman" w:hAnsi="Aptos"/>
          <w:color w:val="auto"/>
        </w:rPr>
      </w:pPr>
      <w:r w:rsidRPr="0075246B">
        <w:rPr>
          <w:rFonts w:ascii="Aptos" w:eastAsia="Times New Roman" w:hAnsi="Aptos"/>
          <w:color w:val="auto"/>
        </w:rPr>
        <w:t xml:space="preserve">5G-RG may receive NAS message related to L4S QoS flows. </w:t>
      </w:r>
    </w:p>
    <w:p w14:paraId="2F52A272" w14:textId="77D14D32" w:rsidR="00242B30" w:rsidRPr="00B3667D" w:rsidRDefault="00242B30" w:rsidP="00242B30">
      <w:pPr>
        <w:pStyle w:val="ListParagraph"/>
        <w:numPr>
          <w:ilvl w:val="1"/>
          <w:numId w:val="36"/>
        </w:numPr>
        <w:overflowPunct/>
        <w:autoSpaceDE/>
        <w:autoSpaceDN/>
        <w:adjustRightInd/>
        <w:spacing w:after="0"/>
        <w:ind w:left="2160"/>
        <w:contextualSpacing/>
        <w:textAlignment w:val="auto"/>
        <w:rPr>
          <w:rFonts w:eastAsia="Times New Roman"/>
          <w:color w:val="4472C4" w:themeColor="accent1"/>
        </w:rPr>
      </w:pPr>
      <w:r w:rsidRPr="2BEE5466">
        <w:rPr>
          <w:rFonts w:eastAsia="Times New Roman"/>
          <w:color w:val="4472C4" w:themeColor="accent1"/>
        </w:rPr>
        <w:t xml:space="preserve">The 5G-RG maps the QoS rule (s) received in NAS to appropriate L4S-enabled W-UP level QoS resources (s). </w:t>
      </w:r>
    </w:p>
    <w:p w14:paraId="6BC0BBB4" w14:textId="4E66CF8D" w:rsidR="00242B30" w:rsidRPr="00B3667D" w:rsidRDefault="00242B30" w:rsidP="00242B30">
      <w:pPr>
        <w:pStyle w:val="ListParagraph"/>
        <w:numPr>
          <w:ilvl w:val="1"/>
          <w:numId w:val="36"/>
        </w:numPr>
        <w:overflowPunct/>
        <w:autoSpaceDE/>
        <w:autoSpaceDN/>
        <w:adjustRightInd/>
        <w:spacing w:after="0"/>
        <w:ind w:left="2160"/>
        <w:contextualSpacing/>
        <w:textAlignment w:val="auto"/>
        <w:rPr>
          <w:rFonts w:eastAsia="Times New Roman"/>
          <w:color w:val="4472C4" w:themeColor="accent1"/>
        </w:rPr>
      </w:pPr>
      <w:r w:rsidRPr="2BEE5466">
        <w:rPr>
          <w:rFonts w:eastAsia="Times New Roman"/>
          <w:color w:val="4472C4" w:themeColor="accent1"/>
        </w:rPr>
        <w:t>Encap-decap capability</w:t>
      </w:r>
      <w:r w:rsidR="10D7C8C7" w:rsidRPr="2BEE5466">
        <w:rPr>
          <w:rFonts w:eastAsia="Times New Roman"/>
          <w:color w:val="4472C4" w:themeColor="accent1"/>
        </w:rPr>
        <w:t xml:space="preserve"> in the 5G-RG should be ensured</w:t>
      </w:r>
      <w:r w:rsidRPr="2BEE5466">
        <w:rPr>
          <w:rFonts w:eastAsia="Times New Roman"/>
          <w:color w:val="4472C4" w:themeColor="accent1"/>
        </w:rPr>
        <w:t>.</w:t>
      </w:r>
    </w:p>
    <w:p w14:paraId="4DE4BB5F" w14:textId="51ECAE89" w:rsidR="006D7787" w:rsidRPr="00CE02B8" w:rsidRDefault="00064CFE" w:rsidP="00064CFE">
      <w:pPr>
        <w:pStyle w:val="Heading3"/>
      </w:pPr>
      <w:r w:rsidRPr="00CE02B8">
        <w:t>Key Issue #7</w:t>
      </w:r>
      <w:r w:rsidR="008F268C">
        <w:t>:</w:t>
      </w:r>
      <w:r w:rsidRPr="00CE02B8">
        <w:t xml:space="preserve"> Support for PDU Set in non-3GPP access</w:t>
      </w:r>
    </w:p>
    <w:p w14:paraId="036D3230" w14:textId="2B101DA3" w:rsidR="00242B30" w:rsidRPr="00625E5F" w:rsidRDefault="00242B30" w:rsidP="00242B30">
      <w:pPr>
        <w:overflowPunct/>
        <w:autoSpaceDE/>
        <w:autoSpaceDN/>
        <w:adjustRightInd/>
        <w:spacing w:after="0"/>
        <w:contextualSpacing/>
        <w:textAlignment w:val="auto"/>
        <w:rPr>
          <w:rFonts w:eastAsia="Times New Roman"/>
          <w:color w:val="auto"/>
          <w:lang w:eastAsia="zh-CN"/>
        </w:rPr>
      </w:pPr>
      <w:r w:rsidRPr="00625E5F">
        <w:rPr>
          <w:rFonts w:eastAsia="Times New Roman"/>
          <w:color w:val="auto"/>
          <w:lang w:eastAsia="zh-CN"/>
        </w:rPr>
        <w:t>Based on the agreement in SA2:</w:t>
      </w:r>
    </w:p>
    <w:p w14:paraId="0F2B0CD2" w14:textId="77777777" w:rsidR="00242B30" w:rsidRPr="00625E5F" w:rsidRDefault="00242B30" w:rsidP="00242B30">
      <w:pPr>
        <w:overflowPunct/>
        <w:autoSpaceDE/>
        <w:autoSpaceDN/>
        <w:adjustRightInd/>
        <w:spacing w:after="0"/>
        <w:contextualSpacing/>
        <w:textAlignment w:val="auto"/>
        <w:rPr>
          <w:rFonts w:eastAsia="Times New Roman"/>
          <w:color w:val="auto"/>
          <w:lang w:eastAsia="zh-CN"/>
        </w:rPr>
      </w:pPr>
    </w:p>
    <w:p w14:paraId="74696F8A" w14:textId="244DC172" w:rsidR="004A4893" w:rsidRPr="00B3667D" w:rsidRDefault="004A4893" w:rsidP="00B3667D">
      <w:pPr>
        <w:pStyle w:val="ListParagraph"/>
        <w:numPr>
          <w:ilvl w:val="0"/>
          <w:numId w:val="36"/>
        </w:numPr>
        <w:overflowPunct/>
        <w:autoSpaceDE/>
        <w:autoSpaceDN/>
        <w:adjustRightInd/>
        <w:spacing w:after="0"/>
        <w:contextualSpacing/>
        <w:textAlignment w:val="auto"/>
        <w:rPr>
          <w:rFonts w:eastAsia="Times New Roman"/>
          <w:color w:val="auto"/>
        </w:rPr>
      </w:pPr>
      <w:r w:rsidRPr="00B3667D">
        <w:rPr>
          <w:rFonts w:eastAsia="Times New Roman"/>
          <w:color w:val="auto"/>
        </w:rPr>
        <w:t xml:space="preserve">PDU sets </w:t>
      </w:r>
      <w:r w:rsidR="00242B30" w:rsidRPr="00B3667D">
        <w:rPr>
          <w:rFonts w:eastAsia="Times New Roman"/>
          <w:color w:val="auto"/>
        </w:rPr>
        <w:t xml:space="preserve">handling </w:t>
      </w:r>
      <w:r w:rsidRPr="00B3667D">
        <w:rPr>
          <w:rFonts w:eastAsia="Times New Roman"/>
          <w:color w:val="auto"/>
        </w:rPr>
        <w:t xml:space="preserve">are </w:t>
      </w:r>
      <w:r w:rsidR="00242B30" w:rsidRPr="00B3667D">
        <w:rPr>
          <w:rFonts w:eastAsia="Times New Roman"/>
          <w:color w:val="auto"/>
        </w:rPr>
        <w:t xml:space="preserve">to be </w:t>
      </w:r>
      <w:r w:rsidRPr="00B3667D">
        <w:rPr>
          <w:rFonts w:eastAsia="Times New Roman"/>
          <w:color w:val="auto"/>
        </w:rPr>
        <w:t>supported over N3GPP access</w:t>
      </w:r>
      <w:r w:rsidR="003B0459" w:rsidRPr="00B3667D">
        <w:rPr>
          <w:rFonts w:eastAsia="Times New Roman"/>
          <w:color w:val="auto"/>
        </w:rPr>
        <w:t>.</w:t>
      </w:r>
    </w:p>
    <w:p w14:paraId="4C8A0AEC" w14:textId="6EEF5B7E" w:rsidR="00242B30" w:rsidRDefault="001E333B" w:rsidP="001E333B">
      <w:p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 xml:space="preserve">CT1 </w:t>
      </w:r>
      <w:r w:rsidR="00DD747E" w:rsidRPr="00B3667D">
        <w:rPr>
          <w:rFonts w:eastAsia="Times New Roman"/>
          <w:color w:val="4472C4" w:themeColor="accent1"/>
        </w:rPr>
        <w:t xml:space="preserve">Potential impacts </w:t>
      </w:r>
      <w:r w:rsidR="00242B30">
        <w:rPr>
          <w:rFonts w:eastAsia="Times New Roman"/>
          <w:color w:val="4472C4" w:themeColor="accent1"/>
        </w:rPr>
        <w:t>:</w:t>
      </w:r>
    </w:p>
    <w:p w14:paraId="6881E3DB" w14:textId="77777777" w:rsidR="00242B30" w:rsidRPr="00B3667D" w:rsidRDefault="00242B30" w:rsidP="00242B30">
      <w:pPr>
        <w:pStyle w:val="ListParagraph"/>
        <w:numPr>
          <w:ilvl w:val="0"/>
          <w:numId w:val="36"/>
        </w:numPr>
        <w:overflowPunct/>
        <w:autoSpaceDE/>
        <w:autoSpaceDN/>
        <w:adjustRightInd/>
        <w:spacing w:after="0"/>
        <w:ind w:left="1440"/>
        <w:contextualSpacing/>
        <w:textAlignment w:val="auto"/>
        <w:rPr>
          <w:rFonts w:eastAsia="Times New Roman"/>
          <w:color w:val="4472C4" w:themeColor="accent1"/>
        </w:rPr>
      </w:pPr>
      <w:r w:rsidRPr="00B3667D">
        <w:rPr>
          <w:rFonts w:eastAsia="Times New Roman"/>
          <w:color w:val="4472C4" w:themeColor="accent1"/>
        </w:rPr>
        <w:t>PDU set handling for non-3GPP access needs to be updated in the specifications:</w:t>
      </w:r>
    </w:p>
    <w:p w14:paraId="54965F18" w14:textId="6638F3FF" w:rsidR="007E7E63" w:rsidRDefault="007E7E63" w:rsidP="004A4893">
      <w:pPr>
        <w:overflowPunct/>
        <w:autoSpaceDE/>
        <w:autoSpaceDN/>
        <w:adjustRightInd/>
        <w:spacing w:after="0"/>
        <w:contextualSpacing/>
        <w:textAlignment w:val="auto"/>
        <w:rPr>
          <w:rFonts w:ascii="Aptos" w:eastAsia="Times New Roman" w:hAnsi="Aptos"/>
          <w:color w:val="auto"/>
        </w:rPr>
      </w:pPr>
      <w:r w:rsidRPr="0075246B">
        <w:rPr>
          <w:rFonts w:eastAsia="Times New Roman"/>
          <w:color w:val="auto"/>
          <w:lang w:eastAsia="zh-CN"/>
        </w:rPr>
        <w:t>Based on the current interim agreement in SA2:</w:t>
      </w:r>
    </w:p>
    <w:p w14:paraId="5A0F4517" w14:textId="77777777" w:rsidR="00937E59" w:rsidRPr="0075246B" w:rsidRDefault="00DD747E" w:rsidP="007E7E63">
      <w:pPr>
        <w:pStyle w:val="ListParagraph"/>
        <w:numPr>
          <w:ilvl w:val="0"/>
          <w:numId w:val="36"/>
        </w:numPr>
        <w:overflowPunct/>
        <w:autoSpaceDE/>
        <w:autoSpaceDN/>
        <w:adjustRightInd/>
        <w:spacing w:after="0"/>
        <w:contextualSpacing/>
        <w:textAlignment w:val="auto"/>
        <w:rPr>
          <w:rFonts w:ascii="Aptos" w:eastAsia="Times New Roman" w:hAnsi="Aptos"/>
          <w:color w:val="auto"/>
        </w:rPr>
      </w:pPr>
      <w:r w:rsidRPr="0075246B">
        <w:rPr>
          <w:rFonts w:ascii="Aptos" w:eastAsia="Times New Roman" w:hAnsi="Aptos"/>
          <w:color w:val="auto"/>
        </w:rPr>
        <w:t>Potential impacts in TS 23.316, TS 24.501</w:t>
      </w:r>
      <w:r w:rsidR="00EA1618" w:rsidRPr="0075246B">
        <w:rPr>
          <w:rFonts w:ascii="Aptos" w:eastAsia="Times New Roman" w:hAnsi="Aptos"/>
          <w:color w:val="auto"/>
        </w:rPr>
        <w:t>, TS 24.502</w:t>
      </w:r>
      <w:r w:rsidRPr="0075246B">
        <w:rPr>
          <w:rFonts w:ascii="Aptos" w:eastAsia="Times New Roman" w:hAnsi="Aptos"/>
          <w:color w:val="auto"/>
        </w:rPr>
        <w:t xml:space="preserve"> </w:t>
      </w:r>
      <w:r w:rsidR="008C56A8" w:rsidRPr="0075246B">
        <w:rPr>
          <w:rFonts w:ascii="Aptos" w:eastAsia="Times New Roman" w:hAnsi="Aptos"/>
          <w:color w:val="auto"/>
        </w:rPr>
        <w:t xml:space="preserve">to </w:t>
      </w:r>
      <w:r w:rsidR="00937E59" w:rsidRPr="0075246B">
        <w:rPr>
          <w:rFonts w:ascii="Aptos" w:eastAsia="Times New Roman" w:hAnsi="Aptos"/>
          <w:color w:val="auto"/>
        </w:rPr>
        <w:t xml:space="preserve">enhance </w:t>
      </w:r>
      <w:r w:rsidR="008C56A8" w:rsidRPr="0075246B">
        <w:rPr>
          <w:rFonts w:ascii="Aptos" w:eastAsia="Times New Roman" w:hAnsi="Aptos"/>
          <w:color w:val="auto"/>
        </w:rPr>
        <w:t>handl</w:t>
      </w:r>
      <w:r w:rsidR="00937E59" w:rsidRPr="0075246B">
        <w:rPr>
          <w:rFonts w:ascii="Aptos" w:eastAsia="Times New Roman" w:hAnsi="Aptos"/>
          <w:color w:val="auto"/>
        </w:rPr>
        <w:t>ing of</w:t>
      </w:r>
      <w:r w:rsidR="008C56A8" w:rsidRPr="0075246B">
        <w:rPr>
          <w:rFonts w:ascii="Aptos" w:eastAsia="Times New Roman" w:hAnsi="Aptos"/>
          <w:color w:val="auto"/>
        </w:rPr>
        <w:t xml:space="preserve"> PDU Set QoS handling in non-3GPP access. </w:t>
      </w:r>
    </w:p>
    <w:p w14:paraId="16DA58DA" w14:textId="77777777" w:rsidR="00481EE4" w:rsidRPr="0075246B" w:rsidRDefault="0082306C" w:rsidP="007E7E63">
      <w:pPr>
        <w:pStyle w:val="ListParagraph"/>
        <w:numPr>
          <w:ilvl w:val="1"/>
          <w:numId w:val="36"/>
        </w:numPr>
        <w:overflowPunct/>
        <w:autoSpaceDE/>
        <w:autoSpaceDN/>
        <w:adjustRightInd/>
        <w:spacing w:after="0"/>
        <w:contextualSpacing/>
        <w:textAlignment w:val="auto"/>
        <w:rPr>
          <w:rFonts w:ascii="Aptos" w:eastAsia="Times New Roman" w:hAnsi="Aptos"/>
          <w:color w:val="auto"/>
        </w:rPr>
      </w:pPr>
      <w:r>
        <w:rPr>
          <w:rFonts w:ascii="Aptos" w:eastAsia="Times New Roman" w:hAnsi="Aptos"/>
          <w:color w:val="auto"/>
        </w:rPr>
        <w:t>Potential e</w:t>
      </w:r>
      <w:r w:rsidR="00481EE4" w:rsidRPr="0075246B">
        <w:rPr>
          <w:rFonts w:ascii="Aptos" w:eastAsia="Times New Roman" w:hAnsi="Aptos"/>
          <w:color w:val="auto"/>
        </w:rPr>
        <w:t>nhancement of the protocol description IE to mention non-3GPP access</w:t>
      </w:r>
    </w:p>
    <w:p w14:paraId="518F6056" w14:textId="41628089" w:rsidR="00481EE4" w:rsidRPr="0075246B" w:rsidRDefault="004A4893" w:rsidP="007E7E63">
      <w:pPr>
        <w:pStyle w:val="ListParagraph"/>
        <w:numPr>
          <w:ilvl w:val="1"/>
          <w:numId w:val="36"/>
        </w:numPr>
        <w:overflowPunct/>
        <w:autoSpaceDE/>
        <w:autoSpaceDN/>
        <w:adjustRightInd/>
        <w:spacing w:after="0"/>
        <w:contextualSpacing/>
        <w:textAlignment w:val="auto"/>
        <w:rPr>
          <w:rFonts w:ascii="Aptos" w:eastAsia="Times New Roman" w:hAnsi="Aptos"/>
          <w:color w:val="auto"/>
        </w:rPr>
      </w:pPr>
      <w:r w:rsidRPr="0075246B">
        <w:rPr>
          <w:rFonts w:ascii="Aptos" w:eastAsia="Times New Roman" w:hAnsi="Aptos"/>
          <w:color w:val="auto"/>
        </w:rPr>
        <w:lastRenderedPageBreak/>
        <w:t xml:space="preserve">to remove “PDU set handling does not apply for non-3GPP access.” </w:t>
      </w:r>
      <w:r w:rsidR="00242B30" w:rsidRPr="00B3667D">
        <w:rPr>
          <w:rFonts w:eastAsia="Times New Roman"/>
          <w:color w:val="4472C4" w:themeColor="accent1"/>
        </w:rPr>
        <w:t>from 4.7.3 of TS 24.501</w:t>
      </w:r>
      <w:r w:rsidRPr="0075246B">
        <w:rPr>
          <w:rFonts w:ascii="Aptos" w:eastAsia="Times New Roman" w:hAnsi="Aptos"/>
          <w:color w:val="auto"/>
        </w:rPr>
        <w:t>from 4</w:t>
      </w:r>
      <w:r w:rsidR="0082306C">
        <w:rPr>
          <w:rFonts w:ascii="Aptos" w:eastAsia="Times New Roman" w:hAnsi="Aptos"/>
          <w:color w:val="auto"/>
        </w:rPr>
        <w:t>.</w:t>
      </w:r>
      <w:r w:rsidRPr="0075246B">
        <w:rPr>
          <w:rFonts w:ascii="Aptos" w:eastAsia="Times New Roman" w:hAnsi="Aptos"/>
          <w:color w:val="auto"/>
        </w:rPr>
        <w:t>7</w:t>
      </w:r>
      <w:r w:rsidR="0082306C">
        <w:rPr>
          <w:rFonts w:ascii="Aptos" w:eastAsia="Times New Roman" w:hAnsi="Aptos"/>
          <w:color w:val="auto"/>
        </w:rPr>
        <w:t>.</w:t>
      </w:r>
      <w:r w:rsidRPr="0075246B">
        <w:rPr>
          <w:rFonts w:ascii="Aptos" w:eastAsia="Times New Roman" w:hAnsi="Aptos"/>
          <w:color w:val="auto"/>
        </w:rPr>
        <w:t>3</w:t>
      </w:r>
      <w:r w:rsidR="0082306C">
        <w:rPr>
          <w:rFonts w:ascii="Aptos" w:eastAsia="Times New Roman" w:hAnsi="Aptos"/>
          <w:color w:val="auto"/>
        </w:rPr>
        <w:t xml:space="preserve"> of TS 24.501</w:t>
      </w:r>
      <w:r w:rsidRPr="0075246B">
        <w:rPr>
          <w:rFonts w:ascii="Aptos" w:eastAsia="Times New Roman" w:hAnsi="Aptos"/>
          <w:color w:val="auto"/>
        </w:rPr>
        <w:t xml:space="preserve"> </w:t>
      </w:r>
    </w:p>
    <w:p w14:paraId="046FA57A" w14:textId="131B3BF1" w:rsidR="00242B30" w:rsidRPr="00B3667D" w:rsidRDefault="003B215A" w:rsidP="00242B30">
      <w:pPr>
        <w:pStyle w:val="ListParagraph"/>
        <w:numPr>
          <w:ilvl w:val="1"/>
          <w:numId w:val="36"/>
        </w:numPr>
        <w:overflowPunct/>
        <w:autoSpaceDE/>
        <w:autoSpaceDN/>
        <w:adjustRightInd/>
        <w:spacing w:after="0"/>
        <w:ind w:left="2160"/>
        <w:contextualSpacing/>
        <w:textAlignment w:val="auto"/>
        <w:rPr>
          <w:rFonts w:eastAsia="Times New Roman"/>
          <w:color w:val="4472C4" w:themeColor="accent1"/>
        </w:rPr>
      </w:pPr>
      <w:r w:rsidRPr="00120D77">
        <w:rPr>
          <w:rFonts w:ascii="Aptos" w:eastAsia="Times New Roman" w:hAnsi="Aptos"/>
          <w:color w:val="auto"/>
        </w:rPr>
        <w:t xml:space="preserve">may add some text description for PDU set </w:t>
      </w:r>
      <w:r>
        <w:rPr>
          <w:rFonts w:ascii="Aptos" w:eastAsia="Times New Roman" w:hAnsi="Aptos"/>
          <w:color w:val="auto"/>
        </w:rPr>
        <w:t>handling for</w:t>
      </w:r>
      <w:r w:rsidRPr="00120D77">
        <w:rPr>
          <w:rFonts w:ascii="Aptos" w:eastAsia="Times New Roman" w:hAnsi="Aptos"/>
          <w:color w:val="auto"/>
        </w:rPr>
        <w:t xml:space="preserve"> non-3GPP</w:t>
      </w:r>
      <w:r>
        <w:rPr>
          <w:rFonts w:ascii="Aptos" w:eastAsia="Times New Roman" w:hAnsi="Aptos"/>
          <w:color w:val="auto"/>
        </w:rPr>
        <w:t xml:space="preserve"> accesses</w:t>
      </w:r>
      <w:r w:rsidRPr="00120D77">
        <w:rPr>
          <w:rFonts w:ascii="Aptos" w:eastAsia="Times New Roman" w:hAnsi="Aptos"/>
          <w:color w:val="auto"/>
        </w:rPr>
        <w:t xml:space="preserve"> </w:t>
      </w:r>
      <w:r w:rsidR="004A4893" w:rsidRPr="0075246B">
        <w:rPr>
          <w:rFonts w:ascii="Aptos" w:eastAsia="Times New Roman" w:hAnsi="Aptos"/>
          <w:color w:val="auto"/>
        </w:rPr>
        <w:t xml:space="preserve">some text description </w:t>
      </w:r>
      <w:r w:rsidR="0702F485" w:rsidRPr="2BEE5466">
        <w:rPr>
          <w:rFonts w:eastAsia="Times New Roman"/>
          <w:color w:val="4472C4" w:themeColor="accent1"/>
        </w:rPr>
        <w:t xml:space="preserve">should be added to explain </w:t>
      </w:r>
      <w:r w:rsidR="004A4893" w:rsidRPr="0075246B">
        <w:rPr>
          <w:rFonts w:ascii="Aptos" w:eastAsia="Times New Roman" w:hAnsi="Aptos"/>
          <w:color w:val="auto"/>
        </w:rPr>
        <w:t xml:space="preserve">PDU set </w:t>
      </w:r>
      <w:r w:rsidR="00B00AA0">
        <w:rPr>
          <w:rFonts w:ascii="Aptos" w:eastAsia="Times New Roman" w:hAnsi="Aptos"/>
          <w:color w:val="auto"/>
        </w:rPr>
        <w:t>handling for</w:t>
      </w:r>
      <w:r w:rsidR="004A4893" w:rsidRPr="0075246B">
        <w:rPr>
          <w:rFonts w:ascii="Aptos" w:eastAsia="Times New Roman" w:hAnsi="Aptos"/>
          <w:color w:val="auto"/>
        </w:rPr>
        <w:t xml:space="preserve"> non-3GPP</w:t>
      </w:r>
      <w:r w:rsidR="00B00AA0">
        <w:rPr>
          <w:rFonts w:ascii="Aptos" w:eastAsia="Times New Roman" w:hAnsi="Aptos"/>
          <w:color w:val="auto"/>
        </w:rPr>
        <w:t xml:space="preserve"> accesses</w:t>
      </w:r>
      <w:r w:rsidR="004A4893" w:rsidRPr="0075246B">
        <w:rPr>
          <w:rFonts w:ascii="Aptos" w:eastAsia="Times New Roman" w:hAnsi="Aptos"/>
          <w:color w:val="auto"/>
        </w:rPr>
        <w:t xml:space="preserve"> </w:t>
      </w:r>
    </w:p>
    <w:p w14:paraId="5F26F3F2" w14:textId="77777777" w:rsidR="004A4893" w:rsidRPr="004A4893" w:rsidRDefault="004A4893" w:rsidP="005E673E">
      <w:pPr>
        <w:pStyle w:val="ListParagraph"/>
        <w:numPr>
          <w:ilvl w:val="1"/>
          <w:numId w:val="36"/>
        </w:numPr>
        <w:overflowPunct/>
        <w:autoSpaceDE/>
        <w:autoSpaceDN/>
        <w:adjustRightInd/>
        <w:spacing w:after="0"/>
        <w:contextualSpacing/>
        <w:textAlignment w:val="auto"/>
      </w:pPr>
    </w:p>
    <w:p w14:paraId="637AB44C" w14:textId="7AAA8B8C" w:rsidR="00537189" w:rsidRDefault="00537189" w:rsidP="004B466E">
      <w:pPr>
        <w:pStyle w:val="Heading2"/>
      </w:pPr>
      <w:r>
        <w:t>CT3 Impacts:</w:t>
      </w:r>
    </w:p>
    <w:p w14:paraId="18C97D40" w14:textId="41F1C8E5" w:rsidR="00537189" w:rsidRPr="00E01808" w:rsidRDefault="00537189" w:rsidP="004B466E">
      <w:pPr>
        <w:pStyle w:val="Heading3"/>
      </w:pPr>
      <w:r>
        <w:t>Key Issue #1</w:t>
      </w:r>
      <w:r w:rsidR="008F268C">
        <w:t>:</w:t>
      </w:r>
      <w:r>
        <w:t xml:space="preserve"> </w:t>
      </w:r>
      <w:r w:rsidRPr="00CC3B97">
        <w:t>Support of PDU set based QoS handling enhancement</w:t>
      </w:r>
      <w:r w:rsidRPr="7802DAC2">
        <w:t xml:space="preserve"> </w:t>
      </w:r>
    </w:p>
    <w:p w14:paraId="13A758AE" w14:textId="6CEC6FAE" w:rsidR="00E57EE1" w:rsidRDefault="00E57EE1" w:rsidP="00E57EE1">
      <w:pPr>
        <w:overflowPunct/>
        <w:autoSpaceDE/>
        <w:autoSpaceDN/>
        <w:adjustRightInd/>
        <w:spacing w:after="0"/>
        <w:contextualSpacing/>
        <w:textAlignment w:val="auto"/>
        <w:rPr>
          <w:rFonts w:eastAsia="Times New Roman"/>
          <w:lang w:eastAsia="zh-CN"/>
        </w:rPr>
      </w:pPr>
      <w:r w:rsidRPr="00E57EE1">
        <w:rPr>
          <w:rFonts w:eastAsia="Times New Roman"/>
          <w:lang w:eastAsia="zh-CN"/>
        </w:rPr>
        <w:t>Based on the curre</w:t>
      </w:r>
      <w:r>
        <w:rPr>
          <w:rFonts w:eastAsia="Times New Roman"/>
          <w:lang w:eastAsia="zh-CN"/>
        </w:rPr>
        <w:t>nt interim agreement in SA2:</w:t>
      </w:r>
    </w:p>
    <w:p w14:paraId="254D1528" w14:textId="77777777" w:rsidR="00E57EE1" w:rsidRPr="00E57EE1" w:rsidRDefault="00E57EE1" w:rsidP="00E57EE1">
      <w:pPr>
        <w:overflowPunct/>
        <w:autoSpaceDE/>
        <w:autoSpaceDN/>
        <w:adjustRightInd/>
        <w:spacing w:after="0"/>
        <w:contextualSpacing/>
        <w:textAlignment w:val="auto"/>
        <w:rPr>
          <w:rFonts w:eastAsia="Times New Roman"/>
          <w:lang w:eastAsia="zh-CN"/>
        </w:rPr>
      </w:pPr>
    </w:p>
    <w:p w14:paraId="0B925168" w14:textId="4E7C5A77" w:rsidR="00537189" w:rsidRPr="00E01808" w:rsidRDefault="00537189" w:rsidP="004B466E">
      <w:pPr>
        <w:pStyle w:val="ListParagraph"/>
        <w:numPr>
          <w:ilvl w:val="0"/>
          <w:numId w:val="11"/>
        </w:numPr>
        <w:overflowPunct/>
        <w:autoSpaceDE/>
        <w:autoSpaceDN/>
        <w:adjustRightInd/>
        <w:spacing w:after="0"/>
        <w:contextualSpacing/>
        <w:textAlignment w:val="auto"/>
        <w:rPr>
          <w:rFonts w:ascii="Aptos" w:eastAsia="Times New Roman" w:hAnsi="Aptos"/>
        </w:rPr>
      </w:pPr>
      <w:r w:rsidRPr="515E1B8F">
        <w:rPr>
          <w:rFonts w:eastAsia="Times New Roman"/>
          <w:lang w:eastAsia="zh-CN"/>
        </w:rPr>
        <w:t xml:space="preserve">QoS Notification without AQP: </w:t>
      </w:r>
      <w:r w:rsidRPr="515E1B8F">
        <w:rPr>
          <w:rFonts w:eastAsia="Times New Roman"/>
        </w:rPr>
        <w:t xml:space="preserve">the fulfilment or not of UL and/or DL PSDB or UL and/or DL PSER in the QoS profile are used by the NG-RAN to determine QoS notification if the PDU Set QoS handling is applied in the corresponding direction. </w:t>
      </w:r>
    </w:p>
    <w:p w14:paraId="28BB607C" w14:textId="6E918195" w:rsidR="00DE6ADA" w:rsidRPr="00DE6ADA" w:rsidRDefault="00DE6ADA" w:rsidP="004B466E">
      <w:pPr>
        <w:pStyle w:val="ListParagraph"/>
        <w:numPr>
          <w:ilvl w:val="1"/>
          <w:numId w:val="11"/>
        </w:numPr>
        <w:overflowPunct/>
        <w:autoSpaceDE/>
        <w:autoSpaceDN/>
        <w:adjustRightInd/>
        <w:spacing w:after="0"/>
        <w:contextualSpacing/>
        <w:textAlignment w:val="auto"/>
        <w:rPr>
          <w:rFonts w:eastAsia="Times New Roman"/>
        </w:rPr>
      </w:pPr>
      <w:r w:rsidRPr="00DE6ADA">
        <w:rPr>
          <w:rFonts w:eastAsia="Times New Roman"/>
        </w:rPr>
        <w:t>QoS notification to AF from NEF or PCF</w:t>
      </w:r>
    </w:p>
    <w:p w14:paraId="598592AB" w14:textId="77777777" w:rsidR="00997D28" w:rsidRDefault="00997D28" w:rsidP="00997D28">
      <w:pPr>
        <w:overflowPunct/>
        <w:autoSpaceDE/>
        <w:autoSpaceDN/>
        <w:adjustRightInd/>
        <w:spacing w:after="0"/>
        <w:contextualSpacing/>
        <w:textAlignment w:val="auto"/>
        <w:rPr>
          <w:rFonts w:eastAsia="Times New Roman"/>
          <w:color w:val="4472C4" w:themeColor="accent1"/>
        </w:rPr>
      </w:pPr>
    </w:p>
    <w:p w14:paraId="0E53C91D" w14:textId="1CFAB885" w:rsidR="00997D28" w:rsidRDefault="00997D28" w:rsidP="00997D28">
      <w:p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CT</w:t>
      </w:r>
      <w:r>
        <w:rPr>
          <w:rFonts w:eastAsia="Times New Roman"/>
          <w:color w:val="4472C4" w:themeColor="accent1"/>
        </w:rPr>
        <w:t>3</w:t>
      </w:r>
      <w:r w:rsidRPr="00B3667D">
        <w:rPr>
          <w:rFonts w:eastAsia="Times New Roman"/>
          <w:color w:val="4472C4" w:themeColor="accent1"/>
        </w:rPr>
        <w:t xml:space="preserve"> potential impacts: </w:t>
      </w:r>
    </w:p>
    <w:p w14:paraId="088AD46F" w14:textId="77777777" w:rsidR="00997D28" w:rsidRPr="00B3667D" w:rsidRDefault="00997D28" w:rsidP="00B3667D">
      <w:pPr>
        <w:overflowPunct/>
        <w:autoSpaceDE/>
        <w:autoSpaceDN/>
        <w:adjustRightInd/>
        <w:spacing w:after="0"/>
        <w:contextualSpacing/>
        <w:textAlignment w:val="auto"/>
        <w:rPr>
          <w:rFonts w:eastAsia="Times New Roman"/>
          <w:color w:val="4472C4" w:themeColor="accent1"/>
        </w:rPr>
      </w:pPr>
    </w:p>
    <w:p w14:paraId="59611914" w14:textId="5F98E036" w:rsidR="00B827A6" w:rsidRPr="00B3667D" w:rsidRDefault="00B827A6" w:rsidP="00B827A6">
      <w:pPr>
        <w:pStyle w:val="ListParagraph"/>
        <w:numPr>
          <w:ilvl w:val="0"/>
          <w:numId w:val="11"/>
        </w:num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 xml:space="preserve">Both the Network Exposure Function (NEF) and the Policy Control Function (PCF) will receive Alternative Service requirements from the Application Function (AF) for the 5GC. These requirements may include both Uplink (UL) and Downlink (DL) Packet Data Unit (PDU) Set QoS Parameters, such as UL/DL PDU Set Delay Buffer (PSDB) and UL/DL PDU Set Error Rate (PSER). This information </w:t>
      </w:r>
      <w:r w:rsidR="00535AE8" w:rsidRPr="00B3667D">
        <w:rPr>
          <w:rFonts w:eastAsia="Times New Roman"/>
          <w:color w:val="4472C4" w:themeColor="accent1"/>
        </w:rPr>
        <w:t>will be potentially</w:t>
      </w:r>
      <w:r w:rsidRPr="00B3667D">
        <w:rPr>
          <w:rFonts w:eastAsia="Times New Roman"/>
          <w:color w:val="4472C4" w:themeColor="accent1"/>
        </w:rPr>
        <w:t xml:space="preserve"> specified in the following technical specifications:</w:t>
      </w:r>
    </w:p>
    <w:p w14:paraId="512FABA6" w14:textId="77777777" w:rsidR="00B827A6" w:rsidRPr="00B3667D" w:rsidRDefault="00B827A6" w:rsidP="00B3667D">
      <w:pPr>
        <w:pStyle w:val="ListParagraph"/>
        <w:numPr>
          <w:ilvl w:val="1"/>
          <w:numId w:val="11"/>
        </w:num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NEF: TS 29.522 and TS 29.122</w:t>
      </w:r>
    </w:p>
    <w:p w14:paraId="4D5B9CBE" w14:textId="2CD8D58C" w:rsidR="00B827A6" w:rsidRPr="00B3667D" w:rsidRDefault="00B827A6" w:rsidP="00B3667D">
      <w:pPr>
        <w:pStyle w:val="ListParagraph"/>
        <w:numPr>
          <w:ilvl w:val="1"/>
          <w:numId w:val="11"/>
        </w:num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PCF: TS 29.514 and TS 29.512</w:t>
      </w:r>
    </w:p>
    <w:p w14:paraId="7BB88167" w14:textId="1B9EDDB8" w:rsidR="006D2AC9" w:rsidRDefault="006D2AC9" w:rsidP="004B466E">
      <w:pPr>
        <w:pStyle w:val="Heading3"/>
      </w:pPr>
      <w:r>
        <w:t>Key Issue #4</w:t>
      </w:r>
      <w:r w:rsidR="008F268C">
        <w:t>:</w:t>
      </w:r>
      <w:r>
        <w:t xml:space="preserve"> </w:t>
      </w:r>
      <w:r w:rsidRPr="009A3F95">
        <w:t>Traffic detection and QoS flow mapping for multiplexed data flows</w:t>
      </w:r>
      <w:r>
        <w:t xml:space="preserve"> </w:t>
      </w:r>
    </w:p>
    <w:p w14:paraId="372EEA2C" w14:textId="77777777" w:rsidR="00B827A6" w:rsidRDefault="00B827A6" w:rsidP="00B827A6">
      <w:pPr>
        <w:pStyle w:val="ListParagraph"/>
        <w:overflowPunct/>
        <w:autoSpaceDE/>
        <w:autoSpaceDN/>
        <w:adjustRightInd/>
        <w:spacing w:after="0"/>
        <w:ind w:left="0"/>
        <w:contextualSpacing/>
        <w:textAlignment w:val="auto"/>
        <w:rPr>
          <w:rFonts w:eastAsia="Times New Roman"/>
          <w:lang w:eastAsia="zh-CN"/>
        </w:rPr>
      </w:pPr>
      <w:r w:rsidRPr="00B827A6">
        <w:rPr>
          <w:rFonts w:eastAsia="Times New Roman"/>
          <w:lang w:eastAsia="zh-CN"/>
        </w:rPr>
        <w:t>Based on the current interim agreement in SA2:</w:t>
      </w:r>
    </w:p>
    <w:p w14:paraId="0BFFC62B" w14:textId="77777777" w:rsidR="00B827A6" w:rsidRDefault="00B827A6" w:rsidP="00B3667D">
      <w:pPr>
        <w:pStyle w:val="ListParagraph"/>
        <w:overflowPunct/>
        <w:autoSpaceDE/>
        <w:autoSpaceDN/>
        <w:adjustRightInd/>
        <w:spacing w:after="0"/>
        <w:ind w:left="0"/>
        <w:contextualSpacing/>
        <w:textAlignment w:val="auto"/>
        <w:rPr>
          <w:rFonts w:eastAsia="Times New Roman"/>
          <w:lang w:eastAsia="zh-CN"/>
        </w:rPr>
      </w:pPr>
    </w:p>
    <w:p w14:paraId="70F5D4FA" w14:textId="37A04F27" w:rsidR="00B827A6" w:rsidRPr="00B3667D" w:rsidRDefault="00B827A6" w:rsidP="00B3667D">
      <w:pPr>
        <w:pStyle w:val="ListParagraph"/>
        <w:numPr>
          <w:ilvl w:val="0"/>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t>The AF may provide QoS requirements for media flows and additional packet filters as part of "AF session with required QoS". The detectable media flows that require different QoS treatment are mapped to distinct QoS Flows. If the AF does not provide any QoS requirement for the media flows or it provides the same QoS requirement, then the media flows can be mapped to the same QoS Flow. For the multiplexed media flows which cannot be differentiated by using the legacy IP Packet Filter, the AF may provide additional Packet Filter in the "AF session with required QoS" procedure to the NEF/PCF.</w:t>
      </w:r>
    </w:p>
    <w:p w14:paraId="3A64B2CF" w14:textId="77777777" w:rsidR="00B827A6" w:rsidRPr="00B3667D" w:rsidRDefault="00B827A6" w:rsidP="00B3667D">
      <w:pPr>
        <w:overflowPunct/>
        <w:autoSpaceDE/>
        <w:autoSpaceDN/>
        <w:adjustRightInd/>
        <w:spacing w:after="0"/>
        <w:contextualSpacing/>
        <w:textAlignment w:val="auto"/>
        <w:rPr>
          <w:rFonts w:eastAsia="Times New Roman"/>
          <w:color w:val="4472C4" w:themeColor="accent1"/>
        </w:rPr>
      </w:pPr>
    </w:p>
    <w:p w14:paraId="442C93E7" w14:textId="77777777" w:rsidR="00B827A6" w:rsidRPr="00B3667D" w:rsidRDefault="00B827A6" w:rsidP="00B3667D">
      <w:p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 xml:space="preserve">CT3 potential impacts: </w:t>
      </w:r>
    </w:p>
    <w:p w14:paraId="69030E7A" w14:textId="005E280D" w:rsidR="0068690A" w:rsidRPr="00B3667D" w:rsidRDefault="0068690A" w:rsidP="00B3667D">
      <w:pPr>
        <w:pStyle w:val="B1"/>
        <w:numPr>
          <w:ilvl w:val="0"/>
          <w:numId w:val="37"/>
        </w:numPr>
        <w:rPr>
          <w:rFonts w:eastAsia="Times New Roman"/>
          <w:color w:val="4472C4" w:themeColor="accent1"/>
          <w:lang w:eastAsia="zh-CN"/>
        </w:rPr>
      </w:pPr>
      <w:r w:rsidRPr="00B3667D">
        <w:rPr>
          <w:rFonts w:eastAsia="Times New Roman"/>
          <w:color w:val="4472C4" w:themeColor="accent1"/>
          <w:lang w:eastAsia="zh-CN"/>
        </w:rPr>
        <w:t>Both the NEF and the PCF will receive additional packet filtering information from the AF through the "AF session with required QoS" API. This information includes:</w:t>
      </w:r>
    </w:p>
    <w:p w14:paraId="354F542F" w14:textId="77777777" w:rsidR="0068690A" w:rsidRPr="00B3667D" w:rsidRDefault="0068690A" w:rsidP="00B3667D">
      <w:pPr>
        <w:pStyle w:val="ListParagraph"/>
        <w:numPr>
          <w:ilvl w:val="0"/>
          <w:numId w:val="39"/>
        </w:numPr>
        <w:tabs>
          <w:tab w:val="clear" w:pos="1080"/>
          <w:tab w:val="num" w:pos="1800"/>
        </w:tabs>
        <w:spacing w:after="0"/>
        <w:ind w:left="2160"/>
        <w:contextualSpacing/>
        <w:rPr>
          <w:rFonts w:eastAsia="Times New Roman"/>
          <w:color w:val="4472C4" w:themeColor="accent1"/>
          <w:lang w:val="en-IN" w:eastAsia="zh-CN"/>
        </w:rPr>
      </w:pPr>
      <w:r w:rsidRPr="00B3667D">
        <w:rPr>
          <w:rFonts w:eastAsia="Times New Roman"/>
          <w:b/>
          <w:bCs/>
          <w:color w:val="4472C4" w:themeColor="accent1"/>
          <w:lang w:val="en-IN" w:eastAsia="zh-CN"/>
        </w:rPr>
        <w:t>Synchronization Source (SSRC):</w:t>
      </w:r>
      <w:r w:rsidRPr="00B3667D">
        <w:rPr>
          <w:rFonts w:eastAsia="Times New Roman"/>
          <w:color w:val="4472C4" w:themeColor="accent1"/>
          <w:lang w:val="en-IN" w:eastAsia="zh-CN"/>
        </w:rPr>
        <w:t> Identifies the source of the media stream.</w:t>
      </w:r>
    </w:p>
    <w:p w14:paraId="3F5D5E33" w14:textId="77777777" w:rsidR="0068690A" w:rsidRPr="00B3667D" w:rsidRDefault="0068690A" w:rsidP="00B3667D">
      <w:pPr>
        <w:pStyle w:val="ListParagraph"/>
        <w:numPr>
          <w:ilvl w:val="0"/>
          <w:numId w:val="39"/>
        </w:numPr>
        <w:tabs>
          <w:tab w:val="clear" w:pos="1080"/>
          <w:tab w:val="num" w:pos="1800"/>
        </w:tabs>
        <w:spacing w:after="0"/>
        <w:ind w:left="2160"/>
        <w:contextualSpacing/>
        <w:rPr>
          <w:rFonts w:eastAsia="Times New Roman"/>
          <w:color w:val="4472C4" w:themeColor="accent1"/>
          <w:lang w:val="en-IN" w:eastAsia="zh-CN"/>
        </w:rPr>
      </w:pPr>
      <w:r w:rsidRPr="00B3667D">
        <w:rPr>
          <w:rFonts w:eastAsia="Times New Roman"/>
          <w:b/>
          <w:bCs/>
          <w:color w:val="4472C4" w:themeColor="accent1"/>
          <w:lang w:val="en-IN" w:eastAsia="zh-CN"/>
        </w:rPr>
        <w:t>Payload Type (PT):</w:t>
      </w:r>
      <w:r w:rsidRPr="00B3667D">
        <w:rPr>
          <w:rFonts w:eastAsia="Times New Roman"/>
          <w:color w:val="4472C4" w:themeColor="accent1"/>
          <w:lang w:val="en-IN" w:eastAsia="zh-CN"/>
        </w:rPr>
        <w:t> Specifies the type of media data being transmitted.</w:t>
      </w:r>
    </w:p>
    <w:p w14:paraId="55071278" w14:textId="77777777" w:rsidR="0068690A" w:rsidRPr="00B3667D" w:rsidRDefault="0068690A" w:rsidP="0068690A">
      <w:pPr>
        <w:pStyle w:val="ListParagraph"/>
        <w:numPr>
          <w:ilvl w:val="0"/>
          <w:numId w:val="39"/>
        </w:numPr>
        <w:tabs>
          <w:tab w:val="clear" w:pos="1080"/>
          <w:tab w:val="num" w:pos="1800"/>
        </w:tabs>
        <w:spacing w:after="0"/>
        <w:ind w:left="2160"/>
        <w:contextualSpacing/>
        <w:rPr>
          <w:rFonts w:eastAsia="Times New Roman"/>
          <w:color w:val="4472C4" w:themeColor="accent1"/>
          <w:lang w:val="en-IN" w:eastAsia="zh-CN"/>
        </w:rPr>
      </w:pPr>
      <w:r w:rsidRPr="00B3667D">
        <w:rPr>
          <w:rFonts w:eastAsia="Times New Roman"/>
          <w:b/>
          <w:bCs/>
          <w:color w:val="4472C4" w:themeColor="accent1"/>
          <w:lang w:val="en-IN" w:eastAsia="zh-CN"/>
        </w:rPr>
        <w:t>RTP-M header fields:</w:t>
      </w:r>
      <w:r w:rsidRPr="00B3667D">
        <w:rPr>
          <w:rFonts w:eastAsia="Times New Roman"/>
          <w:color w:val="4472C4" w:themeColor="accent1"/>
          <w:lang w:val="en-IN" w:eastAsia="zh-CN"/>
        </w:rPr>
        <w:t> Provides additional information about the Real-time Transport Protocol (RTP) media stream.</w:t>
      </w:r>
    </w:p>
    <w:p w14:paraId="4AF73D4A" w14:textId="77777777" w:rsidR="0068690A" w:rsidRPr="00B3667D" w:rsidRDefault="0068690A" w:rsidP="0068690A">
      <w:pPr>
        <w:spacing w:after="0"/>
        <w:ind w:left="1800"/>
        <w:contextualSpacing/>
        <w:rPr>
          <w:rFonts w:eastAsia="Times New Roman"/>
          <w:color w:val="4472C4" w:themeColor="accent1"/>
          <w:lang w:val="en-IN" w:eastAsia="zh-CN"/>
        </w:rPr>
      </w:pPr>
    </w:p>
    <w:p w14:paraId="4BE1883C" w14:textId="4D6606E6" w:rsidR="0068690A" w:rsidRPr="00B3667D" w:rsidRDefault="0068690A" w:rsidP="00B3667D">
      <w:pPr>
        <w:spacing w:after="0"/>
        <w:ind w:left="1800"/>
        <w:contextualSpacing/>
        <w:rPr>
          <w:rFonts w:eastAsia="Times New Roman"/>
          <w:color w:val="4472C4" w:themeColor="accent1"/>
          <w:lang w:val="en-IN" w:eastAsia="zh-CN"/>
        </w:rPr>
      </w:pPr>
      <w:r w:rsidRPr="00B3667D">
        <w:rPr>
          <w:rFonts w:eastAsia="Times New Roman"/>
          <w:color w:val="4472C4" w:themeColor="accent1"/>
          <w:lang w:val="en-IN" w:eastAsia="zh-CN"/>
        </w:rPr>
        <w:t xml:space="preserve">This information </w:t>
      </w:r>
      <w:r w:rsidR="00B44A14" w:rsidRPr="00B3667D">
        <w:rPr>
          <w:rFonts w:eastAsia="Times New Roman"/>
          <w:color w:val="4472C4" w:themeColor="accent1"/>
          <w:lang w:eastAsia="zh-CN"/>
        </w:rPr>
        <w:t xml:space="preserve">will be potentially specified </w:t>
      </w:r>
      <w:r w:rsidRPr="00B3667D">
        <w:rPr>
          <w:rFonts w:eastAsia="Times New Roman"/>
          <w:color w:val="4472C4" w:themeColor="accent1"/>
          <w:lang w:val="en-IN" w:eastAsia="zh-CN"/>
        </w:rPr>
        <w:t>in the following technical specifications:</w:t>
      </w:r>
    </w:p>
    <w:p w14:paraId="26344B54" w14:textId="77777777" w:rsidR="0068690A" w:rsidRPr="00B3667D" w:rsidRDefault="0068690A" w:rsidP="00B3667D">
      <w:pPr>
        <w:pStyle w:val="ListParagraph"/>
        <w:numPr>
          <w:ilvl w:val="0"/>
          <w:numId w:val="40"/>
        </w:numPr>
        <w:tabs>
          <w:tab w:val="clear" w:pos="1080"/>
          <w:tab w:val="num" w:pos="1800"/>
        </w:tabs>
        <w:spacing w:after="0"/>
        <w:ind w:left="2160"/>
        <w:contextualSpacing/>
        <w:rPr>
          <w:rFonts w:eastAsia="Times New Roman"/>
          <w:color w:val="4472C4" w:themeColor="accent1"/>
          <w:lang w:val="en-IN" w:eastAsia="zh-CN"/>
        </w:rPr>
      </w:pPr>
      <w:r w:rsidRPr="00B3667D">
        <w:rPr>
          <w:rFonts w:eastAsia="Times New Roman"/>
          <w:b/>
          <w:bCs/>
          <w:color w:val="4472C4" w:themeColor="accent1"/>
          <w:lang w:val="en-IN" w:eastAsia="zh-CN"/>
        </w:rPr>
        <w:t>NEF:</w:t>
      </w:r>
      <w:r w:rsidRPr="00B3667D">
        <w:rPr>
          <w:rFonts w:eastAsia="Times New Roman"/>
          <w:color w:val="4472C4" w:themeColor="accent1"/>
          <w:lang w:val="en-IN" w:eastAsia="zh-CN"/>
        </w:rPr>
        <w:t> TS 29.522 and TS 29.122</w:t>
      </w:r>
    </w:p>
    <w:p w14:paraId="3F3A8DB6" w14:textId="77777777" w:rsidR="0068690A" w:rsidRPr="00B3667D" w:rsidRDefault="0068690A" w:rsidP="00B3667D">
      <w:pPr>
        <w:pStyle w:val="ListParagraph"/>
        <w:numPr>
          <w:ilvl w:val="0"/>
          <w:numId w:val="40"/>
        </w:numPr>
        <w:tabs>
          <w:tab w:val="clear" w:pos="1080"/>
          <w:tab w:val="num" w:pos="1800"/>
        </w:tabs>
        <w:spacing w:after="0"/>
        <w:ind w:left="2160"/>
        <w:contextualSpacing/>
        <w:rPr>
          <w:rFonts w:eastAsia="Times New Roman"/>
          <w:color w:val="4472C4" w:themeColor="accent1"/>
          <w:lang w:val="en-IN" w:eastAsia="zh-CN"/>
        </w:rPr>
      </w:pPr>
      <w:r w:rsidRPr="00B3667D">
        <w:rPr>
          <w:rFonts w:eastAsia="Times New Roman"/>
          <w:b/>
          <w:bCs/>
          <w:color w:val="4472C4" w:themeColor="accent1"/>
          <w:lang w:val="en-IN" w:eastAsia="zh-CN"/>
        </w:rPr>
        <w:t>PCF:</w:t>
      </w:r>
      <w:r w:rsidRPr="00B3667D">
        <w:rPr>
          <w:rFonts w:eastAsia="Times New Roman"/>
          <w:color w:val="4472C4" w:themeColor="accent1"/>
          <w:lang w:val="en-IN" w:eastAsia="zh-CN"/>
        </w:rPr>
        <w:t> TS 29.514 and TS 29.51</w:t>
      </w:r>
      <w:r w:rsidRPr="00B3667D">
        <w:rPr>
          <w:rFonts w:eastAsia="Times New Roman"/>
          <w:color w:val="4472C4" w:themeColor="accent1"/>
        </w:rPr>
        <w:t>2</w:t>
      </w:r>
    </w:p>
    <w:p w14:paraId="4CB01791" w14:textId="77777777" w:rsidR="00B827A6" w:rsidRPr="00B827A6" w:rsidRDefault="00B827A6" w:rsidP="00B3667D">
      <w:pPr>
        <w:pStyle w:val="ListParagraph"/>
        <w:overflowPunct/>
        <w:autoSpaceDE/>
        <w:autoSpaceDN/>
        <w:adjustRightInd/>
        <w:spacing w:after="0"/>
        <w:ind w:left="432"/>
        <w:contextualSpacing/>
        <w:textAlignment w:val="auto"/>
        <w:rPr>
          <w:rFonts w:eastAsia="Times New Roman"/>
          <w:lang w:eastAsia="zh-CN"/>
        </w:rPr>
      </w:pPr>
    </w:p>
    <w:p w14:paraId="36A4AB4D" w14:textId="495019CA" w:rsidR="0039047C" w:rsidRPr="00E01808" w:rsidRDefault="0039047C" w:rsidP="0039047C">
      <w:pPr>
        <w:pStyle w:val="Heading3"/>
      </w:pPr>
      <w:r>
        <w:t>Key Issue #5</w:t>
      </w:r>
      <w:r w:rsidR="008F268C">
        <w:t>:</w:t>
      </w:r>
      <w:r>
        <w:t xml:space="preserve"> </w:t>
      </w:r>
      <w:r w:rsidRPr="004B466E">
        <w:t>QoS Handling when Traffic</w:t>
      </w:r>
      <w:r w:rsidRPr="7802DAC2">
        <w:t xml:space="preserve"> </w:t>
      </w:r>
      <w:r w:rsidRPr="004B466E">
        <w:t>Characteristics Change Dynamically</w:t>
      </w:r>
    </w:p>
    <w:p w14:paraId="41836EE5" w14:textId="20FA2FA7" w:rsidR="00535AE8" w:rsidRDefault="00535AE8" w:rsidP="00535AE8">
      <w:pPr>
        <w:pStyle w:val="ListParagraph"/>
        <w:overflowPunct/>
        <w:autoSpaceDE/>
        <w:autoSpaceDN/>
        <w:adjustRightInd/>
        <w:spacing w:after="0"/>
        <w:ind w:left="0"/>
        <w:contextualSpacing/>
        <w:textAlignment w:val="auto"/>
        <w:rPr>
          <w:rFonts w:eastAsia="Times New Roman"/>
          <w:lang w:eastAsia="zh-CN"/>
        </w:rPr>
      </w:pPr>
      <w:r w:rsidRPr="00B827A6">
        <w:rPr>
          <w:rFonts w:eastAsia="Times New Roman"/>
          <w:lang w:eastAsia="zh-CN"/>
        </w:rPr>
        <w:t>Based on the agreement in SA2:</w:t>
      </w:r>
    </w:p>
    <w:p w14:paraId="6A421B55" w14:textId="77777777" w:rsidR="00535AE8" w:rsidRDefault="00535AE8" w:rsidP="00535AE8">
      <w:pPr>
        <w:pStyle w:val="ListParagraph"/>
        <w:overflowPunct/>
        <w:autoSpaceDE/>
        <w:autoSpaceDN/>
        <w:adjustRightInd/>
        <w:spacing w:after="0"/>
        <w:ind w:left="0"/>
        <w:contextualSpacing/>
        <w:textAlignment w:val="auto"/>
        <w:rPr>
          <w:rFonts w:eastAsia="Times New Roman"/>
          <w:lang w:eastAsia="zh-CN"/>
        </w:rPr>
      </w:pPr>
    </w:p>
    <w:p w14:paraId="37332069" w14:textId="4FA60907" w:rsidR="00535AE8" w:rsidRDefault="00535AE8" w:rsidP="00B3667D">
      <w:pPr>
        <w:pStyle w:val="ListParagraph"/>
        <w:numPr>
          <w:ilvl w:val="0"/>
          <w:numId w:val="11"/>
        </w:numPr>
        <w:overflowPunct/>
        <w:autoSpaceDE/>
        <w:autoSpaceDN/>
        <w:adjustRightInd/>
        <w:spacing w:after="0"/>
        <w:contextualSpacing/>
        <w:textAlignment w:val="auto"/>
        <w:rPr>
          <w:rFonts w:eastAsia="Malgun Gothic"/>
          <w:lang w:val="en-US" w:eastAsia="zh-CN"/>
        </w:rPr>
      </w:pPr>
      <w:r w:rsidRPr="44547B59">
        <w:rPr>
          <w:rFonts w:eastAsia="Malgun Gothic"/>
          <w:lang w:val="en-US" w:eastAsia="zh-CN"/>
        </w:rPr>
        <w:t xml:space="preserve">The AF may indicate to the NEF/PCF </w:t>
      </w:r>
      <w:r w:rsidRPr="00B3667D">
        <w:rPr>
          <w:rFonts w:eastAsia="Malgun Gothic"/>
          <w:lang w:val="en-US" w:eastAsia="zh-CN"/>
        </w:rPr>
        <w:t>to mark the Burst size</w:t>
      </w:r>
      <w:r w:rsidRPr="00535AE8">
        <w:rPr>
          <w:rFonts w:eastAsia="Malgun Gothic"/>
          <w:lang w:val="en-US" w:eastAsia="zh-CN"/>
        </w:rPr>
        <w:t>.</w:t>
      </w:r>
    </w:p>
    <w:p w14:paraId="3F6F28F2" w14:textId="54943BB2" w:rsidR="00535AE8" w:rsidRDefault="00535AE8" w:rsidP="00B3667D">
      <w:pPr>
        <w:pStyle w:val="ListParagraph"/>
        <w:numPr>
          <w:ilvl w:val="0"/>
          <w:numId w:val="11"/>
        </w:numPr>
        <w:overflowPunct/>
        <w:autoSpaceDE/>
        <w:autoSpaceDN/>
        <w:adjustRightInd/>
        <w:spacing w:after="0"/>
        <w:contextualSpacing/>
        <w:textAlignment w:val="auto"/>
        <w:rPr>
          <w:rFonts w:eastAsia="Malgun Gothic"/>
          <w:lang w:val="en-US" w:eastAsia="zh-CN"/>
        </w:rPr>
      </w:pPr>
      <w:r w:rsidRPr="44547B59">
        <w:rPr>
          <w:rFonts w:eastAsia="Malgun Gothic"/>
          <w:lang w:val="en-US" w:eastAsia="zh-CN"/>
        </w:rPr>
        <w:t>Based on the PCC rule and/or local configuration</w:t>
      </w:r>
      <w:r w:rsidRPr="00535AE8">
        <w:rPr>
          <w:rFonts w:eastAsia="Malgun Gothic"/>
          <w:lang w:val="en-US" w:eastAsia="zh-CN"/>
        </w:rPr>
        <w:t xml:space="preserve">, the </w:t>
      </w:r>
      <w:r w:rsidRPr="00B3667D">
        <w:rPr>
          <w:rFonts w:eastAsia="Malgun Gothic"/>
          <w:lang w:val="en-US" w:eastAsia="zh-CN"/>
        </w:rPr>
        <w:t>SMF instructs the UPF to identify and mark the Burst size</w:t>
      </w:r>
      <w:r w:rsidRPr="00535AE8">
        <w:rPr>
          <w:rFonts w:eastAsia="Malgun Gothic"/>
          <w:lang w:val="en-US" w:eastAsia="zh-CN"/>
        </w:rPr>
        <w:t xml:space="preserve"> and to further notify</w:t>
      </w:r>
      <w:r w:rsidRPr="44547B59">
        <w:rPr>
          <w:rFonts w:eastAsia="Malgun Gothic"/>
          <w:lang w:val="en-US" w:eastAsia="zh-CN"/>
        </w:rPr>
        <w:t xml:space="preserve"> NG-RAN on the Burst size.</w:t>
      </w:r>
    </w:p>
    <w:p w14:paraId="2633F477" w14:textId="77777777" w:rsidR="00535AE8" w:rsidRPr="00F32661" w:rsidRDefault="00535AE8" w:rsidP="00535AE8">
      <w:pPr>
        <w:overflowPunct/>
        <w:autoSpaceDE/>
        <w:autoSpaceDN/>
        <w:adjustRightInd/>
        <w:spacing w:after="0"/>
        <w:contextualSpacing/>
        <w:textAlignment w:val="auto"/>
        <w:rPr>
          <w:rFonts w:eastAsia="Times New Roman"/>
          <w:color w:val="4472C4" w:themeColor="accent1"/>
        </w:rPr>
      </w:pPr>
    </w:p>
    <w:p w14:paraId="32365159" w14:textId="77777777" w:rsidR="00535AE8" w:rsidRPr="00F32661" w:rsidRDefault="00535AE8" w:rsidP="00535AE8">
      <w:pPr>
        <w:overflowPunct/>
        <w:autoSpaceDE/>
        <w:autoSpaceDN/>
        <w:adjustRightInd/>
        <w:spacing w:after="0"/>
        <w:contextualSpacing/>
        <w:textAlignment w:val="auto"/>
        <w:rPr>
          <w:rFonts w:eastAsia="Times New Roman"/>
          <w:color w:val="4472C4" w:themeColor="accent1"/>
        </w:rPr>
      </w:pPr>
      <w:r w:rsidRPr="00F32661">
        <w:rPr>
          <w:rFonts w:eastAsia="Times New Roman"/>
          <w:color w:val="4472C4" w:themeColor="accent1"/>
        </w:rPr>
        <w:t xml:space="preserve">CT3 potential impacts: </w:t>
      </w:r>
    </w:p>
    <w:p w14:paraId="30A5ED86" w14:textId="7F6B8B30" w:rsidR="00B44A14" w:rsidRPr="00B3667D" w:rsidRDefault="00B44A14" w:rsidP="00B3667D">
      <w:pPr>
        <w:pStyle w:val="B1"/>
        <w:numPr>
          <w:ilvl w:val="0"/>
          <w:numId w:val="37"/>
        </w:numPr>
        <w:rPr>
          <w:rFonts w:eastAsia="Times New Roman"/>
          <w:color w:val="4472C4" w:themeColor="accent1"/>
          <w:lang w:eastAsia="zh-CN"/>
        </w:rPr>
      </w:pPr>
      <w:r w:rsidRPr="00B3667D">
        <w:rPr>
          <w:rFonts w:eastAsia="Times New Roman"/>
          <w:color w:val="4472C4" w:themeColor="accent1"/>
          <w:lang w:eastAsia="zh-CN"/>
        </w:rPr>
        <w:t>Both the NEF and the PCF will be responsible for marking the burst size per flow.</w:t>
      </w:r>
    </w:p>
    <w:p w14:paraId="6895EB45" w14:textId="029CFE95" w:rsidR="00B44A14" w:rsidRPr="00B3667D" w:rsidRDefault="00B44A14" w:rsidP="00B3667D">
      <w:pPr>
        <w:pStyle w:val="B1"/>
        <w:numPr>
          <w:ilvl w:val="0"/>
          <w:numId w:val="37"/>
        </w:numPr>
        <w:rPr>
          <w:rFonts w:eastAsia="Times New Roman"/>
          <w:color w:val="4472C4" w:themeColor="accent1"/>
          <w:lang w:eastAsia="zh-CN"/>
        </w:rPr>
      </w:pPr>
      <w:r w:rsidRPr="00B3667D">
        <w:rPr>
          <w:rFonts w:eastAsia="Times New Roman"/>
          <w:color w:val="4472C4" w:themeColor="accent1"/>
          <w:lang w:eastAsia="zh-CN"/>
        </w:rPr>
        <w:t>NEF: This functionality will be potentially specified in TS 29.522 and TS 29.122, and the burst size will be determined based on the input received from the AF.</w:t>
      </w:r>
    </w:p>
    <w:p w14:paraId="5A6F9BBE" w14:textId="5AA30CEB" w:rsidR="00B44A14" w:rsidRPr="00B3667D" w:rsidRDefault="00B44A14" w:rsidP="00B3667D">
      <w:pPr>
        <w:pStyle w:val="B1"/>
        <w:numPr>
          <w:ilvl w:val="0"/>
          <w:numId w:val="37"/>
        </w:numPr>
        <w:rPr>
          <w:rFonts w:eastAsia="Times New Roman"/>
          <w:color w:val="4472C4" w:themeColor="accent1"/>
          <w:lang w:eastAsia="zh-CN"/>
        </w:rPr>
      </w:pPr>
      <w:r w:rsidRPr="00B3667D">
        <w:rPr>
          <w:rFonts w:eastAsia="Times New Roman"/>
          <w:color w:val="4472C4" w:themeColor="accent1"/>
          <w:lang w:eastAsia="zh-CN"/>
        </w:rPr>
        <w:t>PCF: This functionality will be potentially specified in TS 29.514 and TS 29.512. The PCF will mark the burst size per flow.</w:t>
      </w:r>
    </w:p>
    <w:p w14:paraId="79154DD7" w14:textId="77777777" w:rsidR="006D7787" w:rsidRDefault="006D7787" w:rsidP="00064CFE">
      <w:pPr>
        <w:pStyle w:val="ListParagraph"/>
        <w:overflowPunct/>
        <w:autoSpaceDE/>
        <w:autoSpaceDN/>
        <w:adjustRightInd/>
        <w:spacing w:after="0"/>
        <w:contextualSpacing/>
        <w:textAlignment w:val="auto"/>
        <w:rPr>
          <w:rFonts w:ascii="Aptos" w:eastAsia="Times New Roman" w:hAnsi="Aptos"/>
        </w:rPr>
      </w:pPr>
    </w:p>
    <w:p w14:paraId="1E6990AC" w14:textId="058D07AB" w:rsidR="00064CFE" w:rsidRDefault="00064CFE" w:rsidP="00064CFE">
      <w:pPr>
        <w:pStyle w:val="Heading3"/>
      </w:pPr>
      <w:r>
        <w:t>Key Issue #7</w:t>
      </w:r>
      <w:r w:rsidR="008F268C">
        <w:t>:</w:t>
      </w:r>
      <w:r>
        <w:t xml:space="preserve"> </w:t>
      </w:r>
      <w:r w:rsidRPr="00064CFE">
        <w:t>Support for PDU Set in non-3GPP access</w:t>
      </w:r>
    </w:p>
    <w:p w14:paraId="11DAAE64" w14:textId="718A25F1" w:rsidR="00B44A14" w:rsidRDefault="00B44A14" w:rsidP="00B44A14">
      <w:pPr>
        <w:pStyle w:val="ListParagraph"/>
        <w:overflowPunct/>
        <w:autoSpaceDE/>
        <w:autoSpaceDN/>
        <w:adjustRightInd/>
        <w:spacing w:after="0"/>
        <w:ind w:left="0"/>
        <w:contextualSpacing/>
        <w:textAlignment w:val="auto"/>
        <w:rPr>
          <w:rFonts w:eastAsia="Times New Roman"/>
          <w:lang w:eastAsia="zh-CN"/>
        </w:rPr>
      </w:pPr>
      <w:r w:rsidRPr="00B827A6">
        <w:rPr>
          <w:rFonts w:eastAsia="Times New Roman"/>
          <w:lang w:eastAsia="zh-CN"/>
        </w:rPr>
        <w:t>Based on the agreement in SA2:</w:t>
      </w:r>
    </w:p>
    <w:p w14:paraId="0D60E6EE" w14:textId="77777777" w:rsidR="00B44A14" w:rsidRDefault="00B44A14" w:rsidP="00B44A14">
      <w:pPr>
        <w:pStyle w:val="ListParagraph"/>
        <w:overflowPunct/>
        <w:autoSpaceDE/>
        <w:autoSpaceDN/>
        <w:adjustRightInd/>
        <w:spacing w:after="0"/>
        <w:ind w:left="0"/>
        <w:contextualSpacing/>
        <w:textAlignment w:val="auto"/>
        <w:rPr>
          <w:rFonts w:eastAsia="Times New Roman"/>
          <w:lang w:eastAsia="zh-CN"/>
        </w:rPr>
      </w:pPr>
    </w:p>
    <w:p w14:paraId="0EDD5BAB" w14:textId="6D2EF71A" w:rsidR="002C6232" w:rsidRPr="002C6232" w:rsidRDefault="002C6232" w:rsidP="00B3667D">
      <w:pPr>
        <w:pStyle w:val="ListParagraph"/>
        <w:numPr>
          <w:ilvl w:val="0"/>
          <w:numId w:val="11"/>
        </w:numPr>
        <w:rPr>
          <w:rFonts w:eastAsia="Times New Roman"/>
        </w:rPr>
      </w:pPr>
      <w:r w:rsidRPr="002C6232">
        <w:rPr>
          <w:rFonts w:eastAsia="Times New Roman"/>
        </w:rPr>
        <w:t>PDU sets are supported over N</w:t>
      </w:r>
      <w:r>
        <w:rPr>
          <w:rFonts w:eastAsia="Times New Roman"/>
        </w:rPr>
        <w:t>on-3</w:t>
      </w:r>
      <w:r w:rsidRPr="002C6232">
        <w:rPr>
          <w:rFonts w:eastAsia="Times New Roman"/>
        </w:rPr>
        <w:t xml:space="preserve">GPP access </w:t>
      </w:r>
    </w:p>
    <w:p w14:paraId="5D126C69" w14:textId="77777777" w:rsidR="00B44A14" w:rsidRPr="00F32661" w:rsidRDefault="00B44A14" w:rsidP="00B44A14">
      <w:pPr>
        <w:overflowPunct/>
        <w:autoSpaceDE/>
        <w:autoSpaceDN/>
        <w:adjustRightInd/>
        <w:spacing w:after="0"/>
        <w:contextualSpacing/>
        <w:textAlignment w:val="auto"/>
        <w:rPr>
          <w:rFonts w:eastAsia="Times New Roman"/>
          <w:color w:val="4472C4" w:themeColor="accent1"/>
        </w:rPr>
      </w:pPr>
      <w:r w:rsidRPr="00F32661">
        <w:rPr>
          <w:rFonts w:eastAsia="Times New Roman"/>
          <w:color w:val="4472C4" w:themeColor="accent1"/>
        </w:rPr>
        <w:t xml:space="preserve">CT3 potential impacts: </w:t>
      </w:r>
    </w:p>
    <w:p w14:paraId="0CB757FB" w14:textId="437D0281" w:rsidR="002C6232" w:rsidRPr="00B3667D" w:rsidRDefault="00B44A14" w:rsidP="002C6232">
      <w:pPr>
        <w:pStyle w:val="ListParagraph"/>
        <w:numPr>
          <w:ilvl w:val="0"/>
          <w:numId w:val="11"/>
        </w:numPr>
        <w:rPr>
          <w:rFonts w:eastAsia="Times New Roman"/>
          <w:color w:val="4472C4" w:themeColor="accent1"/>
        </w:rPr>
      </w:pPr>
      <w:r w:rsidRPr="00B3667D">
        <w:rPr>
          <w:rFonts w:eastAsia="Times New Roman"/>
          <w:color w:val="4472C4" w:themeColor="accent1"/>
        </w:rPr>
        <w:t>The PCF as defined in TS 29.512, will potentially support the use of Protocol Data Units (PDUs) in policy decisions for Non-3GPP access networks.</w:t>
      </w:r>
    </w:p>
    <w:p w14:paraId="41EBD474" w14:textId="04697AC1" w:rsidR="008B1DBD" w:rsidRDefault="008B1DBD" w:rsidP="008B1DBD">
      <w:pPr>
        <w:pStyle w:val="Heading3"/>
      </w:pPr>
      <w:r>
        <w:t>Key Issue #9</w:t>
      </w:r>
      <w:r w:rsidR="008F268C">
        <w:t>:</w:t>
      </w:r>
      <w:r>
        <w:t xml:space="preserve"> </w:t>
      </w:r>
      <w:r w:rsidRPr="0066465D">
        <w:t>Enhancement for XR related network information exposure</w:t>
      </w:r>
    </w:p>
    <w:p w14:paraId="54121886" w14:textId="77777777" w:rsidR="00A91225" w:rsidRDefault="00A91225" w:rsidP="00A91225">
      <w:pPr>
        <w:pStyle w:val="ListParagraph"/>
        <w:overflowPunct/>
        <w:autoSpaceDE/>
        <w:autoSpaceDN/>
        <w:adjustRightInd/>
        <w:spacing w:after="0"/>
        <w:ind w:left="0"/>
        <w:contextualSpacing/>
        <w:textAlignment w:val="auto"/>
        <w:rPr>
          <w:rFonts w:eastAsia="Times New Roman"/>
          <w:lang w:eastAsia="zh-CN"/>
        </w:rPr>
      </w:pPr>
      <w:r w:rsidRPr="00B827A6">
        <w:rPr>
          <w:rFonts w:eastAsia="Times New Roman"/>
          <w:lang w:eastAsia="zh-CN"/>
        </w:rPr>
        <w:t>Based on the current interim agreement in SA2:</w:t>
      </w:r>
    </w:p>
    <w:p w14:paraId="5543B6C7" w14:textId="1F0F87B8" w:rsidR="00A91225" w:rsidRDefault="00A91225" w:rsidP="00A91225">
      <w:pPr>
        <w:pStyle w:val="ListParagraph"/>
        <w:overflowPunct/>
        <w:autoSpaceDE/>
        <w:autoSpaceDN/>
        <w:adjustRightInd/>
        <w:spacing w:after="0"/>
        <w:ind w:left="0"/>
        <w:contextualSpacing/>
        <w:textAlignment w:val="auto"/>
        <w:rPr>
          <w:rFonts w:eastAsia="Times New Roman"/>
          <w:lang w:eastAsia="zh-CN"/>
        </w:rPr>
      </w:pPr>
    </w:p>
    <w:p w14:paraId="38618012" w14:textId="54F21743" w:rsidR="00A91225" w:rsidRPr="00B3667D" w:rsidRDefault="00A91225" w:rsidP="00B3667D">
      <w:pPr>
        <w:pStyle w:val="ListParagraph"/>
        <w:numPr>
          <w:ilvl w:val="0"/>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t>For GBR QoS Flow, exposure of available data rate:</w:t>
      </w:r>
    </w:p>
    <w:p w14:paraId="70EFD80E" w14:textId="3F9A3E4B" w:rsidR="00A91225" w:rsidRPr="00B3667D" w:rsidRDefault="00A91225" w:rsidP="00B3667D">
      <w:pPr>
        <w:pStyle w:val="ListParagraph"/>
        <w:numPr>
          <w:ilvl w:val="1"/>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t>Based on the AF requests, the PCF instructs SMF to enable the available data rate report and exposure for a GBR QoS Flow.</w:t>
      </w:r>
    </w:p>
    <w:p w14:paraId="1A201C7F" w14:textId="77777777" w:rsidR="00A91225" w:rsidRDefault="00A91225" w:rsidP="00A91225">
      <w:pPr>
        <w:overflowPunct/>
        <w:autoSpaceDE/>
        <w:autoSpaceDN/>
        <w:adjustRightInd/>
        <w:spacing w:after="0"/>
        <w:contextualSpacing/>
        <w:textAlignment w:val="auto"/>
        <w:rPr>
          <w:rFonts w:eastAsia="Times New Roman"/>
          <w:color w:val="4472C4" w:themeColor="accent1"/>
        </w:rPr>
      </w:pPr>
    </w:p>
    <w:p w14:paraId="09CD3E94" w14:textId="35946CD6" w:rsidR="00A91225" w:rsidRPr="00F32661" w:rsidRDefault="00A91225" w:rsidP="00A91225">
      <w:pPr>
        <w:overflowPunct/>
        <w:autoSpaceDE/>
        <w:autoSpaceDN/>
        <w:adjustRightInd/>
        <w:spacing w:after="0"/>
        <w:contextualSpacing/>
        <w:textAlignment w:val="auto"/>
        <w:rPr>
          <w:rFonts w:eastAsia="Times New Roman"/>
          <w:color w:val="4472C4" w:themeColor="accent1"/>
        </w:rPr>
      </w:pPr>
      <w:r w:rsidRPr="00F32661">
        <w:rPr>
          <w:rFonts w:eastAsia="Times New Roman"/>
          <w:color w:val="4472C4" w:themeColor="accent1"/>
        </w:rPr>
        <w:t xml:space="preserve">CT3 potential impacts: </w:t>
      </w:r>
    </w:p>
    <w:p w14:paraId="070A2814" w14:textId="3220F4E4" w:rsidR="00A91225" w:rsidRPr="00B3667D" w:rsidRDefault="00A91225" w:rsidP="00B3667D">
      <w:pPr>
        <w:pStyle w:val="ListParagraph"/>
        <w:numPr>
          <w:ilvl w:val="0"/>
          <w:numId w:val="11"/>
        </w:numPr>
        <w:overflowPunct/>
        <w:autoSpaceDE/>
        <w:autoSpaceDN/>
        <w:adjustRightInd/>
        <w:spacing w:after="0"/>
        <w:contextualSpacing/>
        <w:textAlignment w:val="auto"/>
        <w:rPr>
          <w:rFonts w:eastAsia="Times New Roman"/>
          <w:color w:val="4472C4" w:themeColor="accent1"/>
          <w:lang w:eastAsia="zh-CN"/>
        </w:rPr>
      </w:pPr>
      <w:r w:rsidRPr="00B3667D">
        <w:rPr>
          <w:rFonts w:eastAsia="Times New Roman"/>
          <w:color w:val="4472C4" w:themeColor="accent1"/>
          <w:lang w:eastAsia="zh-CN"/>
        </w:rPr>
        <w:t>PCF (TS 29.514, TS 29.512): Monitoring and reporting of GBR QoS flow data rates will require adjustments to the PCF.</w:t>
      </w:r>
    </w:p>
    <w:p w14:paraId="2BB028D6" w14:textId="339D35CB" w:rsidR="00A91225" w:rsidRPr="00B3667D" w:rsidRDefault="00A91225" w:rsidP="00B3667D">
      <w:pPr>
        <w:pStyle w:val="ListParagraph"/>
        <w:numPr>
          <w:ilvl w:val="0"/>
          <w:numId w:val="11"/>
        </w:numPr>
        <w:overflowPunct/>
        <w:autoSpaceDE/>
        <w:autoSpaceDN/>
        <w:adjustRightInd/>
        <w:spacing w:after="0"/>
        <w:contextualSpacing/>
        <w:textAlignment w:val="auto"/>
        <w:rPr>
          <w:rFonts w:eastAsia="Times New Roman"/>
          <w:color w:val="4472C4" w:themeColor="accent1"/>
          <w:lang w:eastAsia="zh-CN"/>
        </w:rPr>
      </w:pPr>
      <w:r w:rsidRPr="00B3667D">
        <w:rPr>
          <w:rFonts w:eastAsia="Times New Roman"/>
          <w:color w:val="4472C4" w:themeColor="accent1"/>
          <w:lang w:eastAsia="zh-CN"/>
        </w:rPr>
        <w:t>NEF (TS 29.522, 29.122): The NEF will need to be enhanced to handle the provisioning, forwarding, and usage of GBR QoS flow data rate information provided by the AF.</w:t>
      </w:r>
    </w:p>
    <w:p w14:paraId="201B5B9B" w14:textId="77777777" w:rsidR="00A91225" w:rsidRPr="00B3667D" w:rsidRDefault="00A91225" w:rsidP="00B3667D">
      <w:pPr>
        <w:pStyle w:val="ListParagraph"/>
        <w:numPr>
          <w:ilvl w:val="0"/>
          <w:numId w:val="11"/>
        </w:numPr>
        <w:overflowPunct/>
        <w:autoSpaceDE/>
        <w:autoSpaceDN/>
        <w:adjustRightInd/>
        <w:spacing w:after="0"/>
        <w:contextualSpacing/>
        <w:textAlignment w:val="auto"/>
        <w:rPr>
          <w:rFonts w:eastAsia="Times New Roman"/>
          <w:color w:val="4472C4" w:themeColor="accent1"/>
          <w:lang w:eastAsia="zh-CN"/>
        </w:rPr>
      </w:pPr>
      <w:r w:rsidRPr="00B3667D">
        <w:rPr>
          <w:rFonts w:eastAsia="Times New Roman"/>
          <w:color w:val="4472C4" w:themeColor="accent1"/>
          <w:lang w:eastAsia="zh-CN"/>
        </w:rPr>
        <w:t>NEF (TS 29.517): The NEF will need to expose GBR QoS flow data through AF event exposure mechanisms.</w:t>
      </w:r>
    </w:p>
    <w:p w14:paraId="376DD6B2" w14:textId="09D1D9F3" w:rsidR="002A73D3" w:rsidRDefault="002A73D3" w:rsidP="004B466E">
      <w:pPr>
        <w:pStyle w:val="Heading2"/>
      </w:pPr>
      <w:r>
        <w:t>CT4 Impacts</w:t>
      </w:r>
    </w:p>
    <w:p w14:paraId="7F58ABD0" w14:textId="13887DD8" w:rsidR="002A73D3" w:rsidRPr="00E01808" w:rsidRDefault="002A73D3" w:rsidP="004B466E">
      <w:pPr>
        <w:pStyle w:val="Heading3"/>
      </w:pPr>
      <w:r>
        <w:t>Key Issue #1</w:t>
      </w:r>
      <w:r w:rsidR="00C7140E">
        <w:t>:</w:t>
      </w:r>
      <w:r>
        <w:t xml:space="preserve"> </w:t>
      </w:r>
      <w:r w:rsidRPr="00CC3B97">
        <w:t>Support of PDU set based QoS handling enhancement</w:t>
      </w:r>
      <w:r w:rsidRPr="7802DAC2">
        <w:t xml:space="preserve"> </w:t>
      </w:r>
    </w:p>
    <w:p w14:paraId="07C44167" w14:textId="77777777" w:rsidR="002A73D3" w:rsidRDefault="002A73D3" w:rsidP="002A73D3">
      <w:pPr>
        <w:overflowPunct/>
        <w:autoSpaceDE/>
        <w:autoSpaceDN/>
        <w:adjustRightInd/>
        <w:spacing w:after="0"/>
        <w:contextualSpacing/>
        <w:textAlignment w:val="auto"/>
        <w:rPr>
          <w:rFonts w:eastAsia="Times New Roman"/>
          <w:lang w:eastAsia="zh-CN"/>
        </w:rPr>
      </w:pPr>
      <w:r w:rsidRPr="00E57EE1">
        <w:rPr>
          <w:rFonts w:eastAsia="Times New Roman"/>
          <w:lang w:eastAsia="zh-CN"/>
        </w:rPr>
        <w:t>Based on the curre</w:t>
      </w:r>
      <w:r>
        <w:rPr>
          <w:rFonts w:eastAsia="Times New Roman"/>
          <w:lang w:eastAsia="zh-CN"/>
        </w:rPr>
        <w:t>nt interim agreement in SA2:</w:t>
      </w:r>
    </w:p>
    <w:p w14:paraId="322287F2" w14:textId="77777777" w:rsidR="003F3B00" w:rsidRDefault="003F3B00" w:rsidP="002A73D3">
      <w:pPr>
        <w:overflowPunct/>
        <w:autoSpaceDE/>
        <w:autoSpaceDN/>
        <w:adjustRightInd/>
        <w:spacing w:after="0"/>
        <w:contextualSpacing/>
        <w:textAlignment w:val="auto"/>
        <w:rPr>
          <w:rFonts w:eastAsia="Times New Roman"/>
          <w:lang w:eastAsia="zh-CN"/>
        </w:rPr>
      </w:pPr>
    </w:p>
    <w:p w14:paraId="158E01FB" w14:textId="2AF6169D" w:rsidR="003F3B00" w:rsidRDefault="003F3B00" w:rsidP="004B466E">
      <w:pPr>
        <w:pStyle w:val="ListParagraph"/>
        <w:numPr>
          <w:ilvl w:val="0"/>
          <w:numId w:val="11"/>
        </w:numPr>
        <w:overflowPunct/>
        <w:autoSpaceDE/>
        <w:autoSpaceDN/>
        <w:adjustRightInd/>
        <w:spacing w:after="0"/>
        <w:contextualSpacing/>
        <w:textAlignment w:val="auto"/>
        <w:rPr>
          <w:rFonts w:eastAsia="Times New Roman"/>
          <w:lang w:eastAsia="zh-CN"/>
        </w:rPr>
      </w:pPr>
      <w:r w:rsidRPr="003F3B00">
        <w:rPr>
          <w:rFonts w:eastAsia="Times New Roman"/>
          <w:lang w:eastAsia="zh-CN"/>
        </w:rPr>
        <w:t>According to the Protocol Description, the 5GC sends NG-RAN an indicator indicating the DL PDU Set Information Marking is supported. Based on the indicator, the NG RAN may indicate the 5GC to perform the PDU Set Information marking.</w:t>
      </w:r>
    </w:p>
    <w:p w14:paraId="6C0E51A9" w14:textId="77777777" w:rsidR="0005343E" w:rsidRDefault="0005343E" w:rsidP="0005343E">
      <w:pPr>
        <w:overflowPunct/>
        <w:autoSpaceDE/>
        <w:autoSpaceDN/>
        <w:adjustRightInd/>
        <w:spacing w:after="0"/>
        <w:contextualSpacing/>
        <w:textAlignment w:val="auto"/>
        <w:rPr>
          <w:rFonts w:ascii="Aptos" w:eastAsia="Times New Roman" w:hAnsi="Aptos"/>
          <w:color w:val="4472C4" w:themeColor="accent1"/>
        </w:rPr>
      </w:pPr>
    </w:p>
    <w:p w14:paraId="65D300A5" w14:textId="4500C3DE" w:rsidR="0005343E" w:rsidRPr="00B3667D" w:rsidRDefault="0005343E" w:rsidP="00B3667D">
      <w:p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 xml:space="preserve">CT4 </w:t>
      </w:r>
      <w:r w:rsidR="00746ECD" w:rsidRPr="00B3667D">
        <w:rPr>
          <w:rFonts w:eastAsia="Times New Roman"/>
          <w:color w:val="4472C4" w:themeColor="accent1"/>
        </w:rPr>
        <w:t>p</w:t>
      </w:r>
      <w:r w:rsidRPr="00B3667D">
        <w:rPr>
          <w:rFonts w:eastAsia="Times New Roman"/>
          <w:color w:val="4472C4" w:themeColor="accent1"/>
        </w:rPr>
        <w:t>otential impacts</w:t>
      </w:r>
      <w:r w:rsidR="00746ECD" w:rsidRPr="00B3667D">
        <w:rPr>
          <w:rFonts w:eastAsia="Times New Roman"/>
          <w:color w:val="4472C4" w:themeColor="accent1"/>
        </w:rPr>
        <w:t xml:space="preserve">: </w:t>
      </w:r>
    </w:p>
    <w:p w14:paraId="7909DBB7" w14:textId="11F77F9E" w:rsidR="00746ECD" w:rsidRDefault="00746ECD" w:rsidP="00746EC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r>
      <w:r w:rsidR="008D7182">
        <w:rPr>
          <w:rFonts w:eastAsia="Times New Roman"/>
          <w:color w:val="4472C4" w:themeColor="accent1"/>
        </w:rPr>
        <w:t xml:space="preserve"> TS 29.502: </w:t>
      </w:r>
      <w:r w:rsidRPr="00B3667D">
        <w:rPr>
          <w:rFonts w:eastAsia="Times New Roman"/>
          <w:color w:val="4472C4" w:themeColor="accent1"/>
        </w:rPr>
        <w:t>n</w:t>
      </w:r>
      <w:r w:rsidR="003F3B00" w:rsidRPr="00B3667D">
        <w:rPr>
          <w:rFonts w:eastAsia="Times New Roman"/>
          <w:color w:val="4472C4" w:themeColor="accent1"/>
        </w:rPr>
        <w:t>ew indicator</w:t>
      </w:r>
      <w:r w:rsidRPr="00B3667D">
        <w:rPr>
          <w:rFonts w:eastAsia="Times New Roman"/>
          <w:color w:val="4472C4" w:themeColor="accent1"/>
        </w:rPr>
        <w:t>s may be</w:t>
      </w:r>
      <w:r w:rsidR="003F3B00" w:rsidRPr="00B3667D">
        <w:rPr>
          <w:rFonts w:eastAsia="Times New Roman"/>
          <w:color w:val="4472C4" w:themeColor="accent1"/>
        </w:rPr>
        <w:t xml:space="preserve"> </w:t>
      </w:r>
      <w:r w:rsidR="008D7182">
        <w:rPr>
          <w:rFonts w:eastAsia="Times New Roman"/>
          <w:color w:val="4472C4" w:themeColor="accent1"/>
        </w:rPr>
        <w:t xml:space="preserve">defined </w:t>
      </w:r>
      <w:r w:rsidR="003F3B00" w:rsidRPr="00B3667D">
        <w:rPr>
          <w:rFonts w:eastAsia="Times New Roman"/>
          <w:color w:val="4472C4" w:themeColor="accent1"/>
        </w:rPr>
        <w:t>over N16</w:t>
      </w:r>
      <w:r w:rsidRPr="00B3667D">
        <w:rPr>
          <w:rFonts w:eastAsia="Times New Roman"/>
          <w:color w:val="4472C4" w:themeColor="accent1"/>
        </w:rPr>
        <w:t>/N16a</w:t>
      </w:r>
      <w:r>
        <w:rPr>
          <w:rFonts w:eastAsia="Times New Roman"/>
          <w:color w:val="4472C4" w:themeColor="accent1"/>
        </w:rPr>
        <w:t xml:space="preserve"> to enable: </w:t>
      </w:r>
    </w:p>
    <w:p w14:paraId="4E7C216D" w14:textId="765B7046" w:rsidR="003F3B00" w:rsidRPr="00B3667D" w:rsidRDefault="00746ECD" w:rsidP="00B3667D">
      <w:pPr>
        <w:pStyle w:val="B2"/>
        <w:rPr>
          <w:rFonts w:eastAsia="Times New Roman"/>
          <w:color w:val="4472C4" w:themeColor="accent1"/>
        </w:rPr>
      </w:pPr>
      <w:r>
        <w:rPr>
          <w:rFonts w:eastAsia="Times New Roman"/>
          <w:color w:val="4472C4" w:themeColor="accent1"/>
        </w:rPr>
        <w:t>-</w:t>
      </w:r>
      <w:r>
        <w:rPr>
          <w:rFonts w:eastAsia="Times New Roman"/>
          <w:color w:val="4472C4" w:themeColor="accent1"/>
        </w:rPr>
        <w:tab/>
        <w:t xml:space="preserve">the SMF to indicate to the 5G-RAN that DL PDU Set information marking is supported; and  </w:t>
      </w:r>
    </w:p>
    <w:p w14:paraId="5CF848B8" w14:textId="02514B90" w:rsidR="003F3B00" w:rsidRPr="00B3667D" w:rsidRDefault="00746ECD" w:rsidP="00B3667D">
      <w:pPr>
        <w:pStyle w:val="B2"/>
        <w:rPr>
          <w:rFonts w:eastAsia="Times New Roman"/>
          <w:color w:val="4472C4" w:themeColor="accent1"/>
        </w:rPr>
      </w:pPr>
      <w:r>
        <w:rPr>
          <w:rFonts w:eastAsia="Times New Roman"/>
          <w:color w:val="4472C4" w:themeColor="accent1"/>
        </w:rPr>
        <w:t>-</w:t>
      </w:r>
      <w:r>
        <w:rPr>
          <w:rFonts w:eastAsia="Times New Roman"/>
          <w:color w:val="4472C4" w:themeColor="accent1"/>
        </w:rPr>
        <w:tab/>
        <w:t>the 5G-</w:t>
      </w:r>
      <w:r w:rsidR="003F3B00" w:rsidRPr="00B3667D">
        <w:rPr>
          <w:rFonts w:eastAsia="Times New Roman"/>
          <w:color w:val="4472C4" w:themeColor="accent1"/>
        </w:rPr>
        <w:t xml:space="preserve">RAN to </w:t>
      </w:r>
      <w:r>
        <w:rPr>
          <w:rFonts w:eastAsia="Times New Roman"/>
          <w:color w:val="4472C4" w:themeColor="accent1"/>
        </w:rPr>
        <w:t>indicate to the SMF to perform</w:t>
      </w:r>
      <w:r w:rsidR="003F3B00" w:rsidRPr="00B3667D">
        <w:rPr>
          <w:rFonts w:eastAsia="Times New Roman"/>
          <w:color w:val="4472C4" w:themeColor="accent1"/>
        </w:rPr>
        <w:t xml:space="preserve"> PDU </w:t>
      </w:r>
      <w:r>
        <w:rPr>
          <w:rFonts w:eastAsia="Times New Roman"/>
          <w:color w:val="4472C4" w:themeColor="accent1"/>
        </w:rPr>
        <w:t>S</w:t>
      </w:r>
      <w:r w:rsidRPr="00B3667D">
        <w:rPr>
          <w:rFonts w:eastAsia="Times New Roman"/>
          <w:color w:val="4472C4" w:themeColor="accent1"/>
        </w:rPr>
        <w:t>et</w:t>
      </w:r>
      <w:r>
        <w:rPr>
          <w:rFonts w:eastAsia="Times New Roman"/>
          <w:color w:val="4472C4" w:themeColor="accent1"/>
        </w:rPr>
        <w:t xml:space="preserve"> information</w:t>
      </w:r>
      <w:r w:rsidR="003F3B00" w:rsidRPr="00B3667D">
        <w:rPr>
          <w:rFonts w:eastAsia="Times New Roman"/>
          <w:color w:val="4472C4" w:themeColor="accent1"/>
        </w:rPr>
        <w:t xml:space="preserve"> marking.</w:t>
      </w:r>
    </w:p>
    <w:p w14:paraId="57E2DF22" w14:textId="2360274F" w:rsidR="003F3B00" w:rsidRDefault="00E910C8" w:rsidP="004B466E">
      <w:pPr>
        <w:pStyle w:val="ListParagraph"/>
        <w:numPr>
          <w:ilvl w:val="0"/>
          <w:numId w:val="11"/>
        </w:numPr>
        <w:overflowPunct/>
        <w:autoSpaceDE/>
        <w:autoSpaceDN/>
        <w:adjustRightInd/>
        <w:spacing w:after="0"/>
        <w:contextualSpacing/>
        <w:textAlignment w:val="auto"/>
        <w:rPr>
          <w:rFonts w:eastAsia="Times New Roman"/>
          <w:lang w:eastAsia="zh-CN"/>
        </w:rPr>
      </w:pPr>
      <w:r w:rsidRPr="00E910C8">
        <w:rPr>
          <w:rFonts w:eastAsia="Times New Roman"/>
          <w:lang w:eastAsia="zh-CN"/>
        </w:rPr>
        <w:t>The AF may provide Alternative Service requirements to 5GC which may contain the UL and/or DL PDU Set QoS Parameters (i.e. UL PSDB, DL PSDB, UL PSER and/or DL PSER).</w:t>
      </w:r>
    </w:p>
    <w:p w14:paraId="38C8FC37" w14:textId="77777777" w:rsidR="0080601E" w:rsidRDefault="0080601E" w:rsidP="00B3667D">
      <w:pPr>
        <w:pStyle w:val="ListParagraph"/>
        <w:overflowPunct/>
        <w:autoSpaceDE/>
        <w:autoSpaceDN/>
        <w:adjustRightInd/>
        <w:spacing w:after="0"/>
        <w:ind w:left="1080"/>
        <w:contextualSpacing/>
        <w:textAlignment w:val="auto"/>
        <w:rPr>
          <w:rFonts w:eastAsia="Times New Roman"/>
          <w:lang w:eastAsia="zh-CN"/>
        </w:rPr>
      </w:pPr>
    </w:p>
    <w:p w14:paraId="0CDF41B7" w14:textId="03CC9734" w:rsidR="0080601E" w:rsidRDefault="00E910C8" w:rsidP="0080601E">
      <w:p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 xml:space="preserve">CT4 </w:t>
      </w:r>
      <w:r w:rsidR="0080601E">
        <w:rPr>
          <w:rFonts w:eastAsia="Times New Roman"/>
          <w:color w:val="4472C4" w:themeColor="accent1"/>
        </w:rPr>
        <w:t xml:space="preserve">potential </w:t>
      </w:r>
      <w:r w:rsidRPr="00B3667D">
        <w:rPr>
          <w:rFonts w:eastAsia="Times New Roman"/>
          <w:color w:val="4472C4" w:themeColor="accent1"/>
        </w:rPr>
        <w:t>impacts</w:t>
      </w:r>
      <w:r w:rsidR="0080601E">
        <w:rPr>
          <w:rFonts w:eastAsia="Times New Roman"/>
          <w:color w:val="4472C4" w:themeColor="accent1"/>
        </w:rPr>
        <w:t>:</w:t>
      </w:r>
      <w:r w:rsidRPr="00B3667D">
        <w:rPr>
          <w:rFonts w:eastAsia="Times New Roman"/>
          <w:color w:val="4472C4" w:themeColor="accent1"/>
        </w:rPr>
        <w:t xml:space="preserve"> </w:t>
      </w:r>
    </w:p>
    <w:p w14:paraId="35C4B887" w14:textId="0F08F8AC" w:rsidR="00E910C8" w:rsidRDefault="0080601E" w:rsidP="00B3667D">
      <w:pPr>
        <w:pStyle w:val="B1"/>
        <w:rPr>
          <w:rFonts w:eastAsia="Times New Roman"/>
          <w:lang w:eastAsia="zh-CN"/>
        </w:rPr>
      </w:pPr>
      <w:r>
        <w:rPr>
          <w:rFonts w:eastAsia="Times New Roman"/>
          <w:color w:val="4472C4" w:themeColor="accent1"/>
        </w:rPr>
        <w:t>-</w:t>
      </w:r>
      <w:r>
        <w:rPr>
          <w:rFonts w:eastAsia="Times New Roman"/>
          <w:color w:val="4472C4" w:themeColor="accent1"/>
        </w:rPr>
        <w:tab/>
      </w:r>
      <w:r w:rsidR="00E910C8">
        <w:rPr>
          <w:rFonts w:eastAsia="Times New Roman"/>
          <w:color w:val="4472C4" w:themeColor="accent1"/>
        </w:rPr>
        <w:t xml:space="preserve">TS 29.502: </w:t>
      </w:r>
      <w:r>
        <w:rPr>
          <w:rFonts w:eastAsia="Times New Roman"/>
          <w:color w:val="4472C4" w:themeColor="accent1"/>
        </w:rPr>
        <w:t xml:space="preserve">the </w:t>
      </w:r>
      <w:r w:rsidR="00E910C8" w:rsidRPr="00B3667D">
        <w:rPr>
          <w:rFonts w:eastAsia="Times New Roman"/>
          <w:color w:val="4472C4" w:themeColor="accent1"/>
        </w:rPr>
        <w:t>Alternative QoS Profile</w:t>
      </w:r>
      <w:r w:rsidR="00E910C8">
        <w:rPr>
          <w:rFonts w:eastAsia="Times New Roman"/>
          <w:color w:val="4472C4" w:themeColor="accent1"/>
        </w:rPr>
        <w:t xml:space="preserve"> </w:t>
      </w:r>
      <w:r>
        <w:rPr>
          <w:rFonts w:eastAsia="Times New Roman"/>
          <w:color w:val="4472C4" w:themeColor="accent1"/>
        </w:rPr>
        <w:t>may</w:t>
      </w:r>
      <w:r w:rsidR="00E910C8">
        <w:rPr>
          <w:rFonts w:eastAsia="Times New Roman"/>
          <w:color w:val="4472C4" w:themeColor="accent1"/>
        </w:rPr>
        <w:t xml:space="preserve"> be</w:t>
      </w:r>
      <w:r w:rsidR="00E910C8" w:rsidRPr="00B3667D">
        <w:rPr>
          <w:rFonts w:eastAsia="Times New Roman"/>
          <w:color w:val="4472C4" w:themeColor="accent1"/>
        </w:rPr>
        <w:t xml:space="preserve"> extended with PDU Set QoS parameters</w:t>
      </w:r>
      <w:r>
        <w:rPr>
          <w:rFonts w:eastAsia="Times New Roman"/>
          <w:color w:val="4472C4" w:themeColor="accent1"/>
        </w:rPr>
        <w:t>.</w:t>
      </w:r>
    </w:p>
    <w:p w14:paraId="2685C528" w14:textId="66388F09" w:rsidR="0093321F" w:rsidRDefault="0093321F" w:rsidP="004B466E">
      <w:pPr>
        <w:pStyle w:val="Heading3"/>
      </w:pPr>
      <w:r>
        <w:lastRenderedPageBreak/>
        <w:t xml:space="preserve">Key Issue #3: </w:t>
      </w:r>
      <w:r w:rsidRPr="00CC3B97">
        <w:t>Leverage PDU Set QoS information for DSCP marking over N3/N9 in the transport network</w:t>
      </w:r>
      <w:r>
        <w:t xml:space="preserve"> </w:t>
      </w:r>
    </w:p>
    <w:p w14:paraId="04C9C24D" w14:textId="22D44116" w:rsidR="0046772D" w:rsidRDefault="0093321F" w:rsidP="0093321F">
      <w:r>
        <w:t>Based on the conclusion in SA2</w:t>
      </w:r>
      <w:r w:rsidR="0046772D">
        <w:t>:</w:t>
      </w:r>
    </w:p>
    <w:p w14:paraId="382E2F75" w14:textId="77777777" w:rsidR="0046772D" w:rsidRDefault="0046772D" w:rsidP="0046772D">
      <w:pPr>
        <w:pStyle w:val="ListParagraph"/>
        <w:numPr>
          <w:ilvl w:val="0"/>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marking values, each of the DSCP marking values corresponding to one or several PDU Set Importance values.</w:t>
      </w:r>
    </w:p>
    <w:p w14:paraId="13DD8DC0" w14:textId="0C8EB4E9" w:rsidR="0046772D" w:rsidRDefault="0046772D" w:rsidP="0046772D">
      <w:pPr>
        <w:pStyle w:val="B1"/>
        <w:numPr>
          <w:ilvl w:val="0"/>
          <w:numId w:val="11"/>
        </w:numPr>
        <w:rPr>
          <w:color w:val="auto"/>
          <w:lang w:eastAsia="en-GB"/>
        </w:rPr>
      </w:pPr>
      <w:r>
        <w:t>The SMF sends the mapping list of the transport level marking for DL packets (N3/N9 interface) and related PDU set importance value(s) in the FAR to the UPF, and the UPF performs the DSCP value marking based additionally on the PDU Set Importance per PDU Set.</w:t>
      </w:r>
    </w:p>
    <w:p w14:paraId="78DC8DB4" w14:textId="42202CA0" w:rsidR="0046772D" w:rsidRDefault="0046772D" w:rsidP="0046772D">
      <w:pPr>
        <w:overflowPunct/>
        <w:autoSpaceDE/>
        <w:autoSpaceDN/>
        <w:adjustRightInd/>
        <w:spacing w:after="0"/>
        <w:contextualSpacing/>
        <w:textAlignment w:val="auto"/>
        <w:rPr>
          <w:rFonts w:eastAsia="Times New Roman"/>
          <w:color w:val="4472C4" w:themeColor="accent1"/>
        </w:rPr>
      </w:pPr>
      <w:r w:rsidRPr="00897BC5">
        <w:rPr>
          <w:rFonts w:eastAsia="Times New Roman"/>
          <w:color w:val="4472C4" w:themeColor="accent1"/>
        </w:rPr>
        <w:t>CT4 impacts</w:t>
      </w:r>
      <w:r>
        <w:rPr>
          <w:rFonts w:eastAsia="Times New Roman"/>
          <w:color w:val="4472C4" w:themeColor="accent1"/>
        </w:rPr>
        <w:t>:</w:t>
      </w:r>
      <w:r w:rsidRPr="00897BC5">
        <w:rPr>
          <w:rFonts w:eastAsia="Times New Roman"/>
          <w:color w:val="4472C4" w:themeColor="accent1"/>
        </w:rPr>
        <w:t xml:space="preserve"> </w:t>
      </w:r>
    </w:p>
    <w:p w14:paraId="4492549B" w14:textId="45251E05" w:rsidR="0093321F" w:rsidRPr="00B3667D" w:rsidRDefault="0046772D" w:rsidP="00B3667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r>
      <w:r w:rsidR="008D7182">
        <w:rPr>
          <w:rFonts w:eastAsia="Times New Roman"/>
          <w:color w:val="4472C4" w:themeColor="accent1"/>
        </w:rPr>
        <w:t xml:space="preserve">TS 29.244: </w:t>
      </w:r>
      <w:r w:rsidR="0093321F" w:rsidRPr="00B3667D">
        <w:rPr>
          <w:rFonts w:eastAsia="Times New Roman"/>
          <w:color w:val="4472C4" w:themeColor="accent1"/>
        </w:rPr>
        <w:t xml:space="preserve">PFCP </w:t>
      </w:r>
      <w:r w:rsidR="008D7182">
        <w:rPr>
          <w:rFonts w:eastAsia="Times New Roman"/>
          <w:color w:val="4472C4" w:themeColor="accent1"/>
        </w:rPr>
        <w:t>need be extended</w:t>
      </w:r>
      <w:r w:rsidR="0093321F" w:rsidRPr="00B3667D">
        <w:rPr>
          <w:rFonts w:eastAsia="Times New Roman"/>
          <w:color w:val="4472C4" w:themeColor="accent1"/>
        </w:rPr>
        <w:t xml:space="preserve"> to </w:t>
      </w:r>
      <w:r w:rsidR="008D7182">
        <w:rPr>
          <w:rFonts w:eastAsia="Times New Roman"/>
          <w:color w:val="4472C4" w:themeColor="accent1"/>
        </w:rPr>
        <w:t>enable the UPF to perform</w:t>
      </w:r>
      <w:r w:rsidR="008D7182" w:rsidRPr="00B3667D">
        <w:rPr>
          <w:rFonts w:eastAsia="Times New Roman"/>
          <w:color w:val="4472C4" w:themeColor="accent1"/>
        </w:rPr>
        <w:t xml:space="preserve"> </w:t>
      </w:r>
      <w:r w:rsidR="0093321F" w:rsidRPr="00B3667D">
        <w:rPr>
          <w:rFonts w:eastAsia="Times New Roman"/>
          <w:color w:val="4472C4" w:themeColor="accent1"/>
        </w:rPr>
        <w:t xml:space="preserve">DSCP marking </w:t>
      </w:r>
      <w:r w:rsidR="008D7182">
        <w:rPr>
          <w:rFonts w:eastAsia="Times New Roman"/>
          <w:color w:val="4472C4" w:themeColor="accent1"/>
        </w:rPr>
        <w:t xml:space="preserve">of DL traffic </w:t>
      </w:r>
      <w:r w:rsidR="0093321F" w:rsidRPr="00B3667D">
        <w:rPr>
          <w:rFonts w:eastAsia="Times New Roman"/>
          <w:color w:val="4472C4" w:themeColor="accent1"/>
        </w:rPr>
        <w:t xml:space="preserve">also considering the PDU </w:t>
      </w:r>
      <w:r w:rsidR="008D7182">
        <w:rPr>
          <w:rFonts w:eastAsia="Times New Roman"/>
          <w:color w:val="4472C4" w:themeColor="accent1"/>
        </w:rPr>
        <w:t>s</w:t>
      </w:r>
      <w:r w:rsidR="008D7182" w:rsidRPr="00B3667D">
        <w:rPr>
          <w:rFonts w:eastAsia="Times New Roman"/>
          <w:color w:val="4472C4" w:themeColor="accent1"/>
        </w:rPr>
        <w:t xml:space="preserve">et </w:t>
      </w:r>
      <w:r w:rsidR="008D7182">
        <w:rPr>
          <w:rFonts w:eastAsia="Times New Roman"/>
          <w:color w:val="4472C4" w:themeColor="accent1"/>
        </w:rPr>
        <w:t>i</w:t>
      </w:r>
      <w:r w:rsidR="008D7182" w:rsidRPr="00B3667D">
        <w:rPr>
          <w:rFonts w:eastAsia="Times New Roman"/>
          <w:color w:val="4472C4" w:themeColor="accent1"/>
        </w:rPr>
        <w:t>mportance</w:t>
      </w:r>
      <w:r w:rsidR="008D7182">
        <w:rPr>
          <w:rFonts w:eastAsia="Times New Roman"/>
          <w:color w:val="4472C4" w:themeColor="accent1"/>
        </w:rPr>
        <w:t xml:space="preserve"> value(s)</w:t>
      </w:r>
      <w:r w:rsidR="0093321F" w:rsidRPr="00B3667D">
        <w:rPr>
          <w:rFonts w:eastAsia="Times New Roman"/>
          <w:color w:val="4472C4" w:themeColor="accent1"/>
        </w:rPr>
        <w:t>.</w:t>
      </w:r>
    </w:p>
    <w:p w14:paraId="2DB6C284" w14:textId="5529CF09" w:rsidR="00847031" w:rsidRDefault="00847031" w:rsidP="004B466E">
      <w:pPr>
        <w:pStyle w:val="Heading3"/>
      </w:pPr>
      <w:r>
        <w:t>Key Issue #4</w:t>
      </w:r>
      <w:r w:rsidR="00C7140E">
        <w:t>:</w:t>
      </w:r>
      <w:r>
        <w:t xml:space="preserve"> </w:t>
      </w:r>
      <w:r w:rsidRPr="009A3F95">
        <w:t>Traffic detection and QoS flow mapping for multiplexed data flows</w:t>
      </w:r>
      <w:r>
        <w:t xml:space="preserve"> </w:t>
      </w:r>
    </w:p>
    <w:p w14:paraId="307F4011" w14:textId="5002EA3B" w:rsidR="006A1112" w:rsidRDefault="006A1112" w:rsidP="0093321F">
      <w:pPr>
        <w:rPr>
          <w:rFonts w:eastAsia="Times New Roman"/>
        </w:rPr>
      </w:pPr>
      <w:r w:rsidRPr="00E57EE1">
        <w:rPr>
          <w:rFonts w:eastAsia="Times New Roman"/>
          <w:lang w:eastAsia="zh-CN"/>
        </w:rPr>
        <w:t>Based on the curre</w:t>
      </w:r>
      <w:r>
        <w:rPr>
          <w:rFonts w:eastAsia="Times New Roman"/>
          <w:lang w:eastAsia="zh-CN"/>
        </w:rPr>
        <w:t>nt interim agreement in SA2:</w:t>
      </w:r>
    </w:p>
    <w:p w14:paraId="5A8D8FFB" w14:textId="3B548433" w:rsidR="00847031" w:rsidRDefault="00847031" w:rsidP="006A1112">
      <w:pPr>
        <w:pStyle w:val="B1"/>
        <w:numPr>
          <w:ilvl w:val="0"/>
          <w:numId w:val="11"/>
        </w:numPr>
      </w:pPr>
      <w:r w:rsidRPr="00B3667D">
        <w:t>For the multiplexed media flows which cannot be differentiated by using the legacy IP Packet Filter, the AF may provide additional Packet Filter in the "AF session with required QoS" procedure to the NEF/PCF</w:t>
      </w:r>
      <w:r w:rsidR="006A1112">
        <w:t>.</w:t>
      </w:r>
    </w:p>
    <w:p w14:paraId="0F758A24" w14:textId="6E576C15" w:rsidR="006A1112" w:rsidRDefault="006A1112" w:rsidP="006A1112">
      <w:pPr>
        <w:pStyle w:val="B1"/>
        <w:numPr>
          <w:ilvl w:val="0"/>
          <w:numId w:val="11"/>
        </w:numPr>
      </w:pPr>
      <w:r w:rsidRPr="006A1112">
        <w:t>In order to unique identify each media flow, the additional packet filter is used together with the legacy packet filter. The additional Packet Filter is used to differentiate the media flow among multiple media flows that share the same legacy packet filter both in uplink (in UE) and downlink (in UPF) in the following case:</w:t>
      </w:r>
    </w:p>
    <w:p w14:paraId="09470894" w14:textId="0756DB22" w:rsidR="006A1112" w:rsidRDefault="006A1112" w:rsidP="006A1112">
      <w:pPr>
        <w:pStyle w:val="B1"/>
        <w:numPr>
          <w:ilvl w:val="0"/>
          <w:numId w:val="11"/>
        </w:numPr>
      </w:pPr>
      <w:r w:rsidRPr="006A1112">
        <w:t>For the media flows that are transported in (S)RTP, (S)RTCP and other associated protocols that are multiplexed into a single UDP/IP traffic flow as specified in IETF RFCs 5761, 5764, 7983, 8872, 8843 and 9443. The additional Packet Filter SHALL be the Synchronization Source (SSRC), Payload Type (PT) and RTP-M header fields.</w:t>
      </w:r>
    </w:p>
    <w:p w14:paraId="592C29FC" w14:textId="662C8003" w:rsidR="006A1112" w:rsidRDefault="006A1112" w:rsidP="006A1112">
      <w:pPr>
        <w:pStyle w:val="B1"/>
        <w:numPr>
          <w:ilvl w:val="0"/>
          <w:numId w:val="11"/>
        </w:numPr>
        <w:rPr>
          <w:color w:val="auto"/>
          <w:lang w:eastAsia="en-GB"/>
        </w:rPr>
      </w:pPr>
      <w:r>
        <w:t>The SMF may provide the received additional Packet Filter along with legacy packet filter to the UPF in the N4 rules. The PDI in PDR is extended to support the additional Packet Filter.</w:t>
      </w:r>
    </w:p>
    <w:p w14:paraId="3D1C4278" w14:textId="3A78AB71" w:rsidR="006A1112" w:rsidRDefault="006A1112" w:rsidP="006A1112">
      <w:pPr>
        <w:pStyle w:val="B1"/>
        <w:numPr>
          <w:ilvl w:val="0"/>
          <w:numId w:val="11"/>
        </w:numPr>
      </w:pPr>
      <w:r>
        <w:t>The SMF provides QoS rules for the uplink traffic for the UE. QoS rules are enhanced to include additional Packet Filter when required (additional packet filter is not expected to be interpreted by a legacy UE; in case of legacy UE, it will use legacy packet filter). If supported by the UE, the UE uses both the legacy packet filter and the additional packet filter for QoS Flow mapping.</w:t>
      </w:r>
    </w:p>
    <w:p w14:paraId="2CF3AA82" w14:textId="77777777" w:rsidR="006A1112" w:rsidRPr="006A1112" w:rsidRDefault="006A1112" w:rsidP="00B3667D">
      <w:pPr>
        <w:overflowPunct/>
        <w:autoSpaceDE/>
        <w:autoSpaceDN/>
        <w:adjustRightInd/>
        <w:spacing w:after="0"/>
        <w:contextualSpacing/>
        <w:textAlignment w:val="auto"/>
        <w:rPr>
          <w:rFonts w:eastAsia="Times New Roman"/>
          <w:color w:val="4472C4" w:themeColor="accent1"/>
        </w:rPr>
      </w:pPr>
      <w:r w:rsidRPr="006A1112">
        <w:rPr>
          <w:rFonts w:eastAsia="Times New Roman"/>
          <w:color w:val="4472C4" w:themeColor="accent1"/>
        </w:rPr>
        <w:t xml:space="preserve">CT4 potential impacts: </w:t>
      </w:r>
    </w:p>
    <w:p w14:paraId="19D83BA9" w14:textId="3D3F3233" w:rsidR="00847031" w:rsidRPr="00B3667D" w:rsidRDefault="006A1112" w:rsidP="00B3667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 xml:space="preserve">TS 29.244: The PDI in PDR is extended to support </w:t>
      </w:r>
      <w:r w:rsidR="00847031" w:rsidRPr="00B3667D">
        <w:rPr>
          <w:rFonts w:eastAsia="Times New Roman"/>
          <w:color w:val="4472C4" w:themeColor="accent1"/>
        </w:rPr>
        <w:t>the additional Packet Filter</w:t>
      </w:r>
      <w:r>
        <w:rPr>
          <w:rFonts w:eastAsia="Times New Roman"/>
          <w:color w:val="4472C4" w:themeColor="accent1"/>
        </w:rPr>
        <w:t xml:space="preserve">. </w:t>
      </w:r>
    </w:p>
    <w:p w14:paraId="17757E31" w14:textId="235F6B62" w:rsidR="00847031" w:rsidRPr="00B3667D" w:rsidRDefault="006A1112" w:rsidP="00B3667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TS</w:t>
      </w:r>
      <w:r w:rsidR="00847031">
        <w:rPr>
          <w:rFonts w:eastAsia="Times New Roman"/>
          <w:color w:val="4472C4" w:themeColor="accent1"/>
        </w:rPr>
        <w:t xml:space="preserve"> 29.502</w:t>
      </w:r>
      <w:r>
        <w:rPr>
          <w:rFonts w:eastAsia="Times New Roman"/>
          <w:color w:val="4472C4" w:themeColor="accent1"/>
        </w:rPr>
        <w:t>: p</w:t>
      </w:r>
      <w:r w:rsidRPr="00B3667D">
        <w:rPr>
          <w:rFonts w:eastAsia="Times New Roman"/>
          <w:color w:val="4472C4" w:themeColor="accent1"/>
        </w:rPr>
        <w:t>ot</w:t>
      </w:r>
      <w:r>
        <w:rPr>
          <w:rFonts w:eastAsia="Times New Roman"/>
          <w:color w:val="4472C4" w:themeColor="accent1"/>
        </w:rPr>
        <w:t>ential</w:t>
      </w:r>
      <w:r w:rsidR="00847031" w:rsidRPr="00B3667D">
        <w:rPr>
          <w:rFonts w:eastAsia="Times New Roman"/>
          <w:color w:val="4472C4" w:themeColor="accent1"/>
        </w:rPr>
        <w:t xml:space="preserve"> updates</w:t>
      </w:r>
      <w:r>
        <w:rPr>
          <w:rFonts w:eastAsia="Times New Roman"/>
          <w:color w:val="4472C4" w:themeColor="accent1"/>
        </w:rPr>
        <w:t xml:space="preserve">, depending on </w:t>
      </w:r>
      <w:r w:rsidR="00847031">
        <w:rPr>
          <w:rFonts w:eastAsia="Times New Roman"/>
          <w:color w:val="4472C4" w:themeColor="accent1"/>
        </w:rPr>
        <w:t xml:space="preserve">the </w:t>
      </w:r>
      <w:r w:rsidR="008F268C">
        <w:rPr>
          <w:rFonts w:eastAsia="Times New Roman"/>
          <w:color w:val="4472C4" w:themeColor="accent1"/>
        </w:rPr>
        <w:t xml:space="preserve">NAS extensions defined by </w:t>
      </w:r>
      <w:r>
        <w:rPr>
          <w:rFonts w:eastAsia="Times New Roman"/>
          <w:color w:val="4472C4" w:themeColor="accent1"/>
        </w:rPr>
        <w:t xml:space="preserve">CT1, to enable the SMF to provide the Additional Packet Filter to the UE </w:t>
      </w:r>
      <w:r w:rsidR="008F268C">
        <w:rPr>
          <w:rFonts w:eastAsia="Times New Roman"/>
          <w:color w:val="4472C4" w:themeColor="accent1"/>
        </w:rPr>
        <w:t>(n</w:t>
      </w:r>
      <w:r>
        <w:rPr>
          <w:rFonts w:eastAsia="Times New Roman"/>
          <w:color w:val="4472C4" w:themeColor="accent1"/>
        </w:rPr>
        <w:t xml:space="preserve">ote that </w:t>
      </w:r>
      <w:r w:rsidR="00847031" w:rsidRPr="00B3667D">
        <w:rPr>
          <w:rFonts w:eastAsia="Times New Roman"/>
          <w:color w:val="4472C4" w:themeColor="accent1"/>
        </w:rPr>
        <w:t xml:space="preserve">the Nsmf_PDUSession API defines QoSRules as </w:t>
      </w:r>
      <w:r>
        <w:rPr>
          <w:rFonts w:eastAsia="Times New Roman"/>
          <w:color w:val="4472C4" w:themeColor="accent1"/>
        </w:rPr>
        <w:t>"</w:t>
      </w:r>
      <w:r w:rsidR="00847031" w:rsidRPr="00B3667D">
        <w:rPr>
          <w:rFonts w:eastAsia="Times New Roman"/>
          <w:color w:val="4472C4" w:themeColor="accent1"/>
        </w:rPr>
        <w:t>Bytes</w:t>
      </w:r>
      <w:r>
        <w:rPr>
          <w:rFonts w:eastAsia="Times New Roman"/>
          <w:color w:val="4472C4" w:themeColor="accent1"/>
        </w:rPr>
        <w:t>"</w:t>
      </w:r>
      <w:r w:rsidR="00847031" w:rsidRPr="00B3667D">
        <w:rPr>
          <w:rFonts w:eastAsia="Times New Roman"/>
          <w:color w:val="4472C4" w:themeColor="accent1"/>
        </w:rPr>
        <w:t xml:space="preserve"> encoding the QoS Rule defined in NAS specification, so extending the QoS rule with the Additional Packet Filter info </w:t>
      </w:r>
      <w:r w:rsidR="00847031">
        <w:rPr>
          <w:rFonts w:eastAsia="Times New Roman"/>
          <w:color w:val="4472C4" w:themeColor="accent1"/>
        </w:rPr>
        <w:t>may</w:t>
      </w:r>
      <w:r w:rsidR="00847031" w:rsidRPr="00B3667D">
        <w:rPr>
          <w:rFonts w:eastAsia="Times New Roman"/>
          <w:color w:val="4472C4" w:themeColor="accent1"/>
        </w:rPr>
        <w:t xml:space="preserve"> be transparent to the </w:t>
      </w:r>
      <w:r w:rsidRPr="00897BC5">
        <w:rPr>
          <w:rFonts w:eastAsia="Times New Roman"/>
          <w:color w:val="4472C4" w:themeColor="accent1"/>
        </w:rPr>
        <w:t>Nsmf_PDUSession AP</w:t>
      </w:r>
      <w:r w:rsidR="008F268C">
        <w:rPr>
          <w:rFonts w:eastAsia="Times New Roman"/>
          <w:color w:val="4472C4" w:themeColor="accent1"/>
        </w:rPr>
        <w:t>I</w:t>
      </w:r>
      <w:r w:rsidR="00847031" w:rsidRPr="00B3667D">
        <w:rPr>
          <w:rFonts w:eastAsia="Times New Roman"/>
          <w:color w:val="4472C4" w:themeColor="accent1"/>
        </w:rPr>
        <w:t>).</w:t>
      </w:r>
    </w:p>
    <w:p w14:paraId="14D075D8" w14:textId="1EA7599C" w:rsidR="0039047C" w:rsidRPr="00E01808" w:rsidRDefault="0039047C" w:rsidP="0039047C">
      <w:pPr>
        <w:pStyle w:val="Heading3"/>
      </w:pPr>
      <w:r>
        <w:t>Key Issue #5</w:t>
      </w:r>
      <w:r w:rsidR="00C7140E">
        <w:t>:</w:t>
      </w:r>
      <w:r>
        <w:t xml:space="preserve"> </w:t>
      </w:r>
      <w:r w:rsidRPr="004B466E">
        <w:t>QoS Handling when Traffic</w:t>
      </w:r>
      <w:r w:rsidRPr="7802DAC2">
        <w:t xml:space="preserve"> </w:t>
      </w:r>
      <w:r w:rsidRPr="004B466E">
        <w:t>Characteristics Change Dynamically</w:t>
      </w:r>
    </w:p>
    <w:p w14:paraId="4E202C2A" w14:textId="77777777" w:rsidR="00C7140E" w:rsidRDefault="00C7140E" w:rsidP="00B3667D">
      <w:r>
        <w:t>Based on the conclusion in SA2:</w:t>
      </w:r>
    </w:p>
    <w:p w14:paraId="5FB9AA8B" w14:textId="34B702A2" w:rsidR="00AC668A" w:rsidRPr="00AC668A" w:rsidRDefault="00AC668A" w:rsidP="00B3667D">
      <w:pPr>
        <w:pStyle w:val="B1"/>
        <w:numPr>
          <w:ilvl w:val="0"/>
          <w:numId w:val="11"/>
        </w:numPr>
      </w:pPr>
      <w:r w:rsidRPr="00B3667D">
        <w:t>The AF may indicate to the NEF/PCF to mark the Burst size.</w:t>
      </w:r>
    </w:p>
    <w:p w14:paraId="70D06DB6" w14:textId="5825D59B" w:rsidR="00AC668A" w:rsidRPr="00B3667D" w:rsidRDefault="00AC668A" w:rsidP="00B3667D">
      <w:pPr>
        <w:pStyle w:val="B1"/>
        <w:numPr>
          <w:ilvl w:val="0"/>
          <w:numId w:val="11"/>
        </w:numPr>
      </w:pPr>
      <w:r>
        <w:lastRenderedPageBreak/>
        <w:t>B</w:t>
      </w:r>
      <w:r w:rsidRPr="00B3667D">
        <w:t>ased on the PCC rule and/or local configuration, the SMF instructs the UPF to identify and mark the Burst size and to further notify NG-RAN on the Burst size.</w:t>
      </w:r>
    </w:p>
    <w:p w14:paraId="070DC972" w14:textId="1F00AEDA" w:rsidR="00AC668A" w:rsidRPr="00B3667D" w:rsidRDefault="00AC668A" w:rsidP="00B3667D">
      <w:pPr>
        <w:pStyle w:val="B1"/>
        <w:numPr>
          <w:ilvl w:val="0"/>
          <w:numId w:val="11"/>
        </w:numPr>
      </w:pPr>
      <w:r w:rsidRPr="00B3667D">
        <w:t>Based on SMF instruction, the UPF identifies and marks the Burst size, based on the input (i.e. Burst size) carried in N6 DL packet header. The UPF sends the Burst size to NG-RAN via DL GTP-U header.</w:t>
      </w:r>
    </w:p>
    <w:p w14:paraId="74829C86" w14:textId="77777777" w:rsidR="00AC668A" w:rsidRPr="00AC668A" w:rsidRDefault="00AC668A" w:rsidP="00B3667D">
      <w:pPr>
        <w:overflowPunct/>
        <w:autoSpaceDE/>
        <w:autoSpaceDN/>
        <w:adjustRightInd/>
        <w:spacing w:after="0"/>
        <w:contextualSpacing/>
        <w:textAlignment w:val="auto"/>
        <w:rPr>
          <w:rFonts w:eastAsia="Times New Roman"/>
          <w:color w:val="4472C4" w:themeColor="accent1"/>
        </w:rPr>
      </w:pPr>
      <w:r w:rsidRPr="00AC668A">
        <w:rPr>
          <w:rFonts w:eastAsia="Times New Roman"/>
          <w:color w:val="4472C4" w:themeColor="accent1"/>
        </w:rPr>
        <w:t xml:space="preserve">CT4 impacts: </w:t>
      </w:r>
    </w:p>
    <w:p w14:paraId="51BBC706" w14:textId="4BDB1BD2" w:rsidR="00AC668A" w:rsidRDefault="00AC668A" w:rsidP="00AC668A">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 xml:space="preserve">TS 29.244: </w:t>
      </w:r>
      <w:r w:rsidRPr="00897BC5">
        <w:rPr>
          <w:rFonts w:eastAsia="Times New Roman"/>
          <w:color w:val="4472C4" w:themeColor="accent1"/>
        </w:rPr>
        <w:t xml:space="preserve">PFCP </w:t>
      </w:r>
      <w:r>
        <w:rPr>
          <w:rFonts w:eastAsia="Times New Roman"/>
          <w:color w:val="4472C4" w:themeColor="accent1"/>
        </w:rPr>
        <w:t>need</w:t>
      </w:r>
      <w:r w:rsidR="008F268C">
        <w:rPr>
          <w:rFonts w:eastAsia="Times New Roman"/>
          <w:color w:val="4472C4" w:themeColor="accent1"/>
        </w:rPr>
        <w:t>s to</w:t>
      </w:r>
      <w:r>
        <w:rPr>
          <w:rFonts w:eastAsia="Times New Roman"/>
          <w:color w:val="4472C4" w:themeColor="accent1"/>
        </w:rPr>
        <w:t xml:space="preserve"> be extended</w:t>
      </w:r>
      <w:r w:rsidRPr="00897BC5">
        <w:rPr>
          <w:rFonts w:eastAsia="Times New Roman"/>
          <w:color w:val="4472C4" w:themeColor="accent1"/>
        </w:rPr>
        <w:t xml:space="preserve"> to </w:t>
      </w:r>
      <w:r>
        <w:rPr>
          <w:rFonts w:eastAsia="Times New Roman"/>
          <w:color w:val="4472C4" w:themeColor="accent1"/>
        </w:rPr>
        <w:t>enable the SMF to instruct the UPF to identify and mark the Burst size in DL GTP-U header.</w:t>
      </w:r>
    </w:p>
    <w:p w14:paraId="770F0D2D" w14:textId="2D5C811B" w:rsidR="00AC668A" w:rsidRPr="00897BC5" w:rsidRDefault="00AC668A" w:rsidP="00B3667D">
      <w:pPr>
        <w:pStyle w:val="B1"/>
        <w:rPr>
          <w:rFonts w:eastAsia="Times New Roman"/>
          <w:color w:val="4472C4" w:themeColor="accent1"/>
        </w:rPr>
      </w:pPr>
      <w:r>
        <w:rPr>
          <w:rFonts w:eastAsia="Times New Roman"/>
          <w:color w:val="4472C4" w:themeColor="accent1"/>
        </w:rPr>
        <w:t>Note: it is assumed that RAN3 will define the GTP-U extension to carry the Burst Size information.</w:t>
      </w:r>
    </w:p>
    <w:p w14:paraId="7109F528" w14:textId="57309559" w:rsidR="00C7140E" w:rsidRPr="0039047C" w:rsidRDefault="00C7140E" w:rsidP="0039047C">
      <w:pPr>
        <w:overflowPunct/>
        <w:autoSpaceDE/>
        <w:autoSpaceDN/>
        <w:adjustRightInd/>
        <w:spacing w:after="0"/>
        <w:contextualSpacing/>
        <w:textAlignment w:val="auto"/>
        <w:rPr>
          <w:rFonts w:ascii="Aptos" w:eastAsia="Times New Roman" w:hAnsi="Aptos"/>
        </w:rPr>
      </w:pPr>
    </w:p>
    <w:p w14:paraId="1203713D" w14:textId="5C54EA0F" w:rsidR="006D7787" w:rsidRPr="00E01808" w:rsidRDefault="006D7787" w:rsidP="006D7787">
      <w:pPr>
        <w:pStyle w:val="Heading3"/>
      </w:pPr>
      <w:r>
        <w:t>Key Issue #6</w:t>
      </w:r>
      <w:r w:rsidR="00C7140E">
        <w:t>:</w:t>
      </w:r>
      <w:r>
        <w:t xml:space="preserve"> </w:t>
      </w:r>
      <w:r w:rsidRPr="00A05F85">
        <w:t>L4S for non-3GPP access networks and intermediate 5GS nodes</w:t>
      </w:r>
    </w:p>
    <w:p w14:paraId="0BDD3FCE" w14:textId="77777777" w:rsidR="00316B9D" w:rsidRDefault="00316B9D" w:rsidP="00B3667D">
      <w:r>
        <w:t>Based on the conclusion in SA2:</w:t>
      </w:r>
    </w:p>
    <w:p w14:paraId="7BEE558B" w14:textId="6534D860" w:rsidR="006D7787" w:rsidRPr="006D7787" w:rsidRDefault="006D7787" w:rsidP="006D7787">
      <w:pPr>
        <w:numPr>
          <w:ilvl w:val="0"/>
          <w:numId w:val="11"/>
        </w:numPr>
        <w:overflowPunct/>
        <w:autoSpaceDE/>
        <w:autoSpaceDN/>
        <w:adjustRightInd/>
        <w:spacing w:after="0"/>
        <w:contextualSpacing/>
        <w:textAlignment w:val="auto"/>
        <w:rPr>
          <w:rFonts w:eastAsia="Times New Roman"/>
          <w:lang w:eastAsia="zh-CN"/>
        </w:rPr>
      </w:pPr>
      <w:r w:rsidRPr="006D7787">
        <w:rPr>
          <w:rFonts w:eastAsia="Times New Roman"/>
          <w:lang w:eastAsia="zh-CN"/>
        </w:rPr>
        <w:t xml:space="preserve">Dedicated 5G QoS Flow(s) and non-3GPP access resources (e.g. IPsec Child SAs) are used for carrying L4S enabled IP traffic. </w:t>
      </w:r>
    </w:p>
    <w:p w14:paraId="0DE83671" w14:textId="77777777" w:rsidR="00316B9D" w:rsidRDefault="00316B9D" w:rsidP="00316B9D">
      <w:pPr>
        <w:overflowPunct/>
        <w:autoSpaceDE/>
        <w:autoSpaceDN/>
        <w:adjustRightInd/>
        <w:spacing w:after="0"/>
        <w:contextualSpacing/>
        <w:textAlignment w:val="auto"/>
        <w:rPr>
          <w:rFonts w:eastAsia="Times New Roman"/>
          <w:lang w:eastAsia="zh-CN"/>
        </w:rPr>
      </w:pPr>
    </w:p>
    <w:p w14:paraId="680F0292" w14:textId="5C610EB1" w:rsidR="00316B9D" w:rsidRPr="00AC668A" w:rsidRDefault="00316B9D" w:rsidP="00316B9D">
      <w:pPr>
        <w:overflowPunct/>
        <w:autoSpaceDE/>
        <w:autoSpaceDN/>
        <w:adjustRightInd/>
        <w:spacing w:after="0"/>
        <w:contextualSpacing/>
        <w:textAlignment w:val="auto"/>
        <w:rPr>
          <w:rFonts w:eastAsia="Times New Roman"/>
          <w:color w:val="4472C4" w:themeColor="accent1"/>
        </w:rPr>
      </w:pPr>
      <w:r w:rsidRPr="00AC668A">
        <w:rPr>
          <w:rFonts w:eastAsia="Times New Roman"/>
          <w:color w:val="4472C4" w:themeColor="accent1"/>
        </w:rPr>
        <w:t xml:space="preserve">CT4 </w:t>
      </w:r>
      <w:r>
        <w:rPr>
          <w:rFonts w:eastAsia="Times New Roman"/>
          <w:color w:val="4472C4" w:themeColor="accent1"/>
        </w:rPr>
        <w:t xml:space="preserve">potential </w:t>
      </w:r>
      <w:r w:rsidRPr="00AC668A">
        <w:rPr>
          <w:rFonts w:eastAsia="Times New Roman"/>
          <w:color w:val="4472C4" w:themeColor="accent1"/>
        </w:rPr>
        <w:t xml:space="preserve">impacts: </w:t>
      </w:r>
    </w:p>
    <w:p w14:paraId="68593C2A" w14:textId="43A8AEC7" w:rsidR="00DE368A" w:rsidRDefault="00316B9D" w:rsidP="00B3667D">
      <w:pPr>
        <w:pStyle w:val="B1"/>
        <w:rPr>
          <w:lang w:eastAsia="zh-CN"/>
        </w:rPr>
      </w:pPr>
      <w:r>
        <w:rPr>
          <w:rFonts w:eastAsia="Times New Roman"/>
          <w:color w:val="4472C4" w:themeColor="accent1"/>
        </w:rPr>
        <w:t>-</w:t>
      </w:r>
      <w:r>
        <w:rPr>
          <w:rFonts w:eastAsia="Times New Roman"/>
          <w:color w:val="4472C4" w:themeColor="accent1"/>
        </w:rPr>
        <w:tab/>
        <w:t>TS</w:t>
      </w:r>
      <w:r w:rsidR="006D7787">
        <w:rPr>
          <w:rFonts w:eastAsia="Times New Roman"/>
          <w:color w:val="4472C4" w:themeColor="accent1"/>
        </w:rPr>
        <w:t xml:space="preserve"> 29.502</w:t>
      </w:r>
      <w:r>
        <w:rPr>
          <w:rFonts w:eastAsia="Times New Roman"/>
          <w:color w:val="4472C4" w:themeColor="accent1"/>
        </w:rPr>
        <w:t>: p</w:t>
      </w:r>
      <w:r w:rsidR="006D7787" w:rsidRPr="00B3667D">
        <w:rPr>
          <w:rFonts w:eastAsia="Times New Roman"/>
          <w:color w:val="4472C4" w:themeColor="accent1"/>
        </w:rPr>
        <w:t>otential impact</w:t>
      </w:r>
      <w:r w:rsidR="00A47C02">
        <w:rPr>
          <w:rFonts w:eastAsia="Times New Roman"/>
          <w:color w:val="4472C4" w:themeColor="accent1"/>
        </w:rPr>
        <w:t>s</w:t>
      </w:r>
      <w:r w:rsidR="006D7787" w:rsidRPr="00B3667D">
        <w:rPr>
          <w:rFonts w:eastAsia="Times New Roman"/>
          <w:color w:val="4472C4" w:themeColor="accent1"/>
        </w:rPr>
        <w:t xml:space="preserve"> </w:t>
      </w:r>
      <w:r>
        <w:rPr>
          <w:rFonts w:eastAsia="Times New Roman"/>
          <w:color w:val="4472C4" w:themeColor="accent1"/>
        </w:rPr>
        <w:t xml:space="preserve">for </w:t>
      </w:r>
      <w:r w:rsidR="006D7787" w:rsidRPr="00B3667D">
        <w:rPr>
          <w:rFonts w:eastAsia="Times New Roman"/>
          <w:color w:val="4472C4" w:themeColor="accent1"/>
        </w:rPr>
        <w:t>N16</w:t>
      </w:r>
      <w:r>
        <w:rPr>
          <w:rFonts w:eastAsia="Times New Roman"/>
          <w:color w:val="4472C4" w:themeColor="accent1"/>
        </w:rPr>
        <w:t>/N16a to</w:t>
      </w:r>
      <w:r w:rsidR="006D7787" w:rsidRPr="00B3667D">
        <w:rPr>
          <w:rFonts w:eastAsia="Times New Roman"/>
          <w:color w:val="4472C4" w:themeColor="accent1"/>
        </w:rPr>
        <w:t xml:space="preserve"> </w:t>
      </w:r>
      <w:r>
        <w:rPr>
          <w:rFonts w:eastAsia="Times New Roman"/>
          <w:color w:val="4472C4" w:themeColor="accent1"/>
        </w:rPr>
        <w:t>reflect</w:t>
      </w:r>
      <w:r w:rsidR="006D7787" w:rsidRPr="00B3667D">
        <w:rPr>
          <w:rFonts w:eastAsia="Times New Roman"/>
          <w:color w:val="4472C4" w:themeColor="accent1"/>
        </w:rPr>
        <w:t xml:space="preserve"> that L4S related IE may apply to N</w:t>
      </w:r>
      <w:r>
        <w:rPr>
          <w:rFonts w:eastAsia="Times New Roman"/>
          <w:color w:val="4472C4" w:themeColor="accent1"/>
        </w:rPr>
        <w:t>on-</w:t>
      </w:r>
      <w:r w:rsidR="006D7787" w:rsidRPr="00B3667D">
        <w:rPr>
          <w:rFonts w:eastAsia="Times New Roman"/>
          <w:color w:val="4472C4" w:themeColor="accent1"/>
        </w:rPr>
        <w:t>3GPP acces</w:t>
      </w:r>
      <w:r w:rsidR="006D7787">
        <w:rPr>
          <w:rFonts w:eastAsia="Times New Roman"/>
          <w:color w:val="4472C4" w:themeColor="accent1"/>
        </w:rPr>
        <w:t xml:space="preserve">s </w:t>
      </w:r>
      <w:r>
        <w:rPr>
          <w:rFonts w:eastAsia="Times New Roman"/>
          <w:color w:val="4472C4" w:themeColor="accent1"/>
        </w:rPr>
        <w:t>/ 5G-AN (i.e. not only 5G-RAN).</w:t>
      </w:r>
    </w:p>
    <w:p w14:paraId="7F9E0403" w14:textId="1C09075E" w:rsidR="00064CFE" w:rsidRDefault="00064CFE" w:rsidP="00064CFE">
      <w:pPr>
        <w:pStyle w:val="Heading3"/>
      </w:pPr>
      <w:r>
        <w:t>Key Issue #7</w:t>
      </w:r>
      <w:r w:rsidR="00C7140E">
        <w:t>:</w:t>
      </w:r>
      <w:r>
        <w:t xml:space="preserve"> </w:t>
      </w:r>
      <w:r w:rsidRPr="00064CFE">
        <w:t>Support for PDU Set in non-3GPP access</w:t>
      </w:r>
    </w:p>
    <w:p w14:paraId="7DCD9A40" w14:textId="6556C146" w:rsidR="00A47C02" w:rsidRDefault="00A47C02" w:rsidP="00606B54">
      <w:r>
        <w:t>Based on the conclusion in SA2:</w:t>
      </w:r>
    </w:p>
    <w:p w14:paraId="57DA2A25" w14:textId="3945EB20" w:rsidR="004A4893" w:rsidRDefault="004A4893" w:rsidP="00A47C02">
      <w:pPr>
        <w:numPr>
          <w:ilvl w:val="0"/>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t>PDU sets are supported over N</w:t>
      </w:r>
      <w:r w:rsidR="00A47C02">
        <w:rPr>
          <w:rFonts w:eastAsia="Times New Roman"/>
          <w:lang w:eastAsia="zh-CN"/>
        </w:rPr>
        <w:t>on-</w:t>
      </w:r>
      <w:r w:rsidRPr="00B3667D">
        <w:rPr>
          <w:rFonts w:eastAsia="Times New Roman"/>
          <w:lang w:eastAsia="zh-CN"/>
        </w:rPr>
        <w:t>3GPP access</w:t>
      </w:r>
      <w:r w:rsidR="00A47C02">
        <w:rPr>
          <w:rFonts w:eastAsia="Times New Roman"/>
          <w:lang w:eastAsia="zh-CN"/>
        </w:rPr>
        <w:t>es</w:t>
      </w:r>
    </w:p>
    <w:p w14:paraId="12D1A087" w14:textId="77777777" w:rsidR="00A47C02" w:rsidRPr="00B3667D" w:rsidRDefault="00A47C02" w:rsidP="00B3667D">
      <w:pPr>
        <w:overflowPunct/>
        <w:autoSpaceDE/>
        <w:autoSpaceDN/>
        <w:adjustRightInd/>
        <w:spacing w:after="0"/>
        <w:ind w:left="1080"/>
        <w:contextualSpacing/>
        <w:textAlignment w:val="auto"/>
        <w:rPr>
          <w:rFonts w:eastAsia="Times New Roman"/>
          <w:lang w:eastAsia="zh-CN"/>
        </w:rPr>
      </w:pPr>
    </w:p>
    <w:p w14:paraId="0919C059" w14:textId="4F7051D4" w:rsidR="00A47C02" w:rsidRDefault="004A4893" w:rsidP="00606B54">
      <w:r w:rsidRPr="00AC668A">
        <w:rPr>
          <w:rFonts w:eastAsia="Times New Roman"/>
          <w:color w:val="4472C4" w:themeColor="accent1"/>
        </w:rPr>
        <w:t xml:space="preserve">CT4 </w:t>
      </w:r>
      <w:r w:rsidR="00A47C02">
        <w:rPr>
          <w:rFonts w:eastAsia="Times New Roman"/>
          <w:color w:val="4472C4" w:themeColor="accent1"/>
        </w:rPr>
        <w:t xml:space="preserve">potential </w:t>
      </w:r>
      <w:r w:rsidRPr="00AC668A">
        <w:rPr>
          <w:rFonts w:eastAsia="Times New Roman"/>
          <w:color w:val="4472C4" w:themeColor="accent1"/>
        </w:rPr>
        <w:t>impacts</w:t>
      </w:r>
      <w:r w:rsidR="00A47C02" w:rsidRPr="00AC668A">
        <w:rPr>
          <w:rFonts w:eastAsia="Times New Roman"/>
          <w:color w:val="4472C4" w:themeColor="accent1"/>
        </w:rPr>
        <w:t>:</w:t>
      </w:r>
    </w:p>
    <w:p w14:paraId="769BEA00" w14:textId="7A2AA340" w:rsidR="004A4893" w:rsidRPr="00B3667D" w:rsidRDefault="00A47C02" w:rsidP="00B3667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TS 29.502: p</w:t>
      </w:r>
      <w:r w:rsidRPr="00B3667D">
        <w:rPr>
          <w:rFonts w:eastAsia="Times New Roman"/>
          <w:color w:val="4472C4" w:themeColor="accent1"/>
        </w:rPr>
        <w:t xml:space="preserve">otential </w:t>
      </w:r>
      <w:r w:rsidR="004A4893" w:rsidRPr="00B3667D">
        <w:rPr>
          <w:rFonts w:eastAsia="Times New Roman"/>
          <w:color w:val="4472C4" w:themeColor="accent1"/>
        </w:rPr>
        <w:t xml:space="preserve">impacts </w:t>
      </w:r>
      <w:r>
        <w:rPr>
          <w:rFonts w:eastAsia="Times New Roman"/>
          <w:color w:val="4472C4" w:themeColor="accent1"/>
        </w:rPr>
        <w:t>for N16/N16a</w:t>
      </w:r>
      <w:r w:rsidR="004A4893">
        <w:rPr>
          <w:rFonts w:eastAsia="Times New Roman"/>
          <w:color w:val="4472C4" w:themeColor="accent1"/>
        </w:rPr>
        <w:t xml:space="preserve"> </w:t>
      </w:r>
      <w:r w:rsidR="004A4893" w:rsidRPr="00B3667D">
        <w:rPr>
          <w:rFonts w:eastAsia="Times New Roman"/>
          <w:color w:val="4472C4" w:themeColor="accent1"/>
        </w:rPr>
        <w:t xml:space="preserve">to </w:t>
      </w:r>
      <w:r>
        <w:rPr>
          <w:rFonts w:eastAsia="Times New Roman"/>
          <w:color w:val="4472C4" w:themeColor="accent1"/>
        </w:rPr>
        <w:t>reflect</w:t>
      </w:r>
      <w:r w:rsidR="004A4893" w:rsidRPr="00B3667D">
        <w:rPr>
          <w:rFonts w:eastAsia="Times New Roman"/>
          <w:color w:val="4472C4" w:themeColor="accent1"/>
        </w:rPr>
        <w:t xml:space="preserve"> that PDU sets related IE may apply </w:t>
      </w:r>
      <w:r w:rsidR="004A4893" w:rsidRPr="00897BC5">
        <w:rPr>
          <w:rFonts w:eastAsia="Times New Roman"/>
          <w:color w:val="4472C4" w:themeColor="accent1"/>
        </w:rPr>
        <w:t xml:space="preserve">to </w:t>
      </w:r>
      <w:r w:rsidRPr="00897BC5">
        <w:rPr>
          <w:rFonts w:eastAsia="Times New Roman"/>
          <w:color w:val="4472C4" w:themeColor="accent1"/>
        </w:rPr>
        <w:t>N</w:t>
      </w:r>
      <w:r>
        <w:rPr>
          <w:rFonts w:eastAsia="Times New Roman"/>
          <w:color w:val="4472C4" w:themeColor="accent1"/>
        </w:rPr>
        <w:t>on-</w:t>
      </w:r>
      <w:r w:rsidRPr="00897BC5">
        <w:rPr>
          <w:rFonts w:eastAsia="Times New Roman"/>
          <w:color w:val="4472C4" w:themeColor="accent1"/>
        </w:rPr>
        <w:t>3GPP</w:t>
      </w:r>
      <w:r w:rsidR="004A4893" w:rsidRPr="00897BC5">
        <w:rPr>
          <w:rFonts w:eastAsia="Times New Roman"/>
          <w:color w:val="4472C4" w:themeColor="accent1"/>
        </w:rPr>
        <w:t xml:space="preserve"> acces</w:t>
      </w:r>
      <w:r w:rsidR="004A4893">
        <w:rPr>
          <w:rFonts w:eastAsia="Times New Roman"/>
          <w:color w:val="4472C4" w:themeColor="accent1"/>
        </w:rPr>
        <w:t>s</w:t>
      </w:r>
      <w:r>
        <w:rPr>
          <w:rFonts w:eastAsia="Times New Roman"/>
          <w:color w:val="4472C4" w:themeColor="accent1"/>
        </w:rPr>
        <w:t xml:space="preserve"> / 5G-AN (i.e. not only 5G-RAN).</w:t>
      </w:r>
    </w:p>
    <w:p w14:paraId="0F423186" w14:textId="112B436C" w:rsidR="008B1DBD" w:rsidRPr="00E01808" w:rsidRDefault="008B1DBD" w:rsidP="008B1DBD">
      <w:pPr>
        <w:pStyle w:val="Heading3"/>
      </w:pPr>
      <w:r>
        <w:t>Key Issue #9</w:t>
      </w:r>
      <w:r w:rsidR="00C7140E">
        <w:t>:</w:t>
      </w:r>
      <w:r>
        <w:t xml:space="preserve"> </w:t>
      </w:r>
      <w:r w:rsidRPr="0066465D">
        <w:t>Enhancement for XR related network information exposure</w:t>
      </w:r>
      <w:r>
        <w:t xml:space="preserve"> </w:t>
      </w:r>
    </w:p>
    <w:p w14:paraId="05ECA18D" w14:textId="77777777" w:rsidR="00213465" w:rsidRPr="00B3667D" w:rsidRDefault="00213465" w:rsidP="00B3667D">
      <w:pPr>
        <w:rPr>
          <w:rFonts w:eastAsia="Times New Roman"/>
        </w:rPr>
      </w:pPr>
      <w:r w:rsidRPr="00B3667D">
        <w:rPr>
          <w:rFonts w:eastAsia="Times New Roman"/>
          <w:lang w:eastAsia="zh-CN"/>
        </w:rPr>
        <w:t>Based on the current interim agreement in SA2:</w:t>
      </w:r>
    </w:p>
    <w:p w14:paraId="6D79D680" w14:textId="1836C50C" w:rsidR="004E6593" w:rsidRPr="004E6593" w:rsidRDefault="004E6593" w:rsidP="00B3667D">
      <w:pPr>
        <w:numPr>
          <w:ilvl w:val="0"/>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t>For GBR QoS Flow, exposure of available data rate:</w:t>
      </w:r>
    </w:p>
    <w:p w14:paraId="7626D7A5" w14:textId="77777777" w:rsidR="004E6593" w:rsidRPr="004E6593" w:rsidRDefault="004E6593" w:rsidP="00B3667D">
      <w:pPr>
        <w:overflowPunct/>
        <w:autoSpaceDE/>
        <w:autoSpaceDN/>
        <w:adjustRightInd/>
        <w:spacing w:after="0"/>
        <w:ind w:left="1080"/>
        <w:contextualSpacing/>
        <w:textAlignment w:val="auto"/>
        <w:rPr>
          <w:rFonts w:eastAsia="Times New Roman"/>
          <w:lang w:val="en-IN"/>
        </w:rPr>
      </w:pPr>
      <w:r w:rsidRPr="004E6593">
        <w:rPr>
          <w:rFonts w:eastAsia="Times New Roman"/>
          <w:lang w:val="en-IN"/>
        </w:rPr>
        <w:t>-</w:t>
      </w:r>
      <w:r w:rsidRPr="004E6593">
        <w:rPr>
          <w:rFonts w:eastAsia="Times New Roman"/>
          <w:lang w:val="en-IN"/>
        </w:rPr>
        <w:tab/>
        <w:t>Based on the AF requests, the PCF instructs SMF to enable the available data rate report and exposure for a GBR QoS Flow.</w:t>
      </w:r>
    </w:p>
    <w:p w14:paraId="4B2BCB8D" w14:textId="77777777" w:rsidR="004E6593" w:rsidRPr="004E6593" w:rsidRDefault="004E6593" w:rsidP="00B3667D">
      <w:pPr>
        <w:overflowPunct/>
        <w:autoSpaceDE/>
        <w:autoSpaceDN/>
        <w:adjustRightInd/>
        <w:spacing w:after="0"/>
        <w:ind w:left="1080"/>
        <w:contextualSpacing/>
        <w:textAlignment w:val="auto"/>
        <w:rPr>
          <w:rFonts w:eastAsia="Times New Roman"/>
          <w:lang w:val="en-IN"/>
        </w:rPr>
      </w:pPr>
      <w:r w:rsidRPr="004E6593">
        <w:rPr>
          <w:rFonts w:eastAsia="Times New Roman"/>
          <w:lang w:val="en-IN"/>
        </w:rPr>
        <w:t>-</w:t>
      </w:r>
      <w:r w:rsidRPr="004E6593">
        <w:rPr>
          <w:rFonts w:eastAsia="Times New Roman"/>
          <w:lang w:val="en-IN"/>
        </w:rPr>
        <w:tab/>
        <w:t>Following the instruction of SMF:</w:t>
      </w:r>
    </w:p>
    <w:p w14:paraId="6A2CCEBD" w14:textId="77777777" w:rsidR="004E6593" w:rsidRPr="004E6593" w:rsidRDefault="004E6593" w:rsidP="00B3667D">
      <w:pPr>
        <w:overflowPunct/>
        <w:autoSpaceDE/>
        <w:autoSpaceDN/>
        <w:adjustRightInd/>
        <w:spacing w:after="0"/>
        <w:ind w:left="1080"/>
        <w:contextualSpacing/>
        <w:textAlignment w:val="auto"/>
        <w:rPr>
          <w:rFonts w:eastAsia="Times New Roman"/>
          <w:lang w:val="en-IN"/>
        </w:rPr>
      </w:pPr>
      <w:r w:rsidRPr="004E6593">
        <w:rPr>
          <w:rFonts w:eastAsia="Times New Roman"/>
          <w:lang w:val="en-IN"/>
        </w:rPr>
        <w:t>-</w:t>
      </w:r>
      <w:r w:rsidRPr="004E6593">
        <w:rPr>
          <w:rFonts w:eastAsia="Times New Roman"/>
          <w:lang w:val="en-IN"/>
        </w:rPr>
        <w:tab/>
        <w:t>The NG-RAN reports the available data rate to the UPF via the GTP-U header of UL packets and UPF further exposes, based on mechanisms defined in clause 5.8.2.17 of TS 23.501 [2], the available data rate to the AF directly or via the local NEF.</w:t>
      </w:r>
    </w:p>
    <w:p w14:paraId="0E431EFF" w14:textId="77777777" w:rsidR="00213465" w:rsidRDefault="00213465" w:rsidP="008B1DBD">
      <w:pPr>
        <w:overflowPunct/>
        <w:autoSpaceDE/>
        <w:autoSpaceDN/>
        <w:adjustRightInd/>
        <w:spacing w:after="0"/>
        <w:contextualSpacing/>
        <w:textAlignment w:val="auto"/>
        <w:rPr>
          <w:rFonts w:eastAsia="Times New Roman"/>
          <w:lang w:val="en-IN"/>
        </w:rPr>
      </w:pPr>
    </w:p>
    <w:p w14:paraId="207AFE3A" w14:textId="63F7C77C" w:rsidR="004E6593" w:rsidRPr="00B3667D" w:rsidRDefault="004E6593" w:rsidP="00B3667D">
      <w:r w:rsidRPr="00AC668A">
        <w:rPr>
          <w:rFonts w:eastAsia="Times New Roman"/>
          <w:color w:val="4472C4" w:themeColor="accent1"/>
        </w:rPr>
        <w:t xml:space="preserve">CT4 </w:t>
      </w:r>
      <w:r>
        <w:rPr>
          <w:rFonts w:eastAsia="Times New Roman"/>
          <w:color w:val="4472C4" w:themeColor="accent1"/>
        </w:rPr>
        <w:t>potential</w:t>
      </w:r>
      <w:r w:rsidR="008B1DBD">
        <w:rPr>
          <w:rFonts w:eastAsia="Times New Roman"/>
          <w:color w:val="4472C4" w:themeColor="accent1"/>
        </w:rPr>
        <w:t xml:space="preserve"> </w:t>
      </w:r>
      <w:r w:rsidR="008B1DBD" w:rsidRPr="00AC668A">
        <w:rPr>
          <w:rFonts w:eastAsia="Times New Roman"/>
          <w:color w:val="4472C4" w:themeColor="accent1"/>
        </w:rPr>
        <w:t>impacts:</w:t>
      </w:r>
    </w:p>
    <w:p w14:paraId="10F65740" w14:textId="55D955A2" w:rsidR="004E6593" w:rsidRDefault="004E6593" w:rsidP="004E6593">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TS</w:t>
      </w:r>
      <w:r w:rsidR="008B1DBD">
        <w:rPr>
          <w:rFonts w:eastAsia="Times New Roman"/>
          <w:color w:val="4472C4" w:themeColor="accent1"/>
        </w:rPr>
        <w:t xml:space="preserve"> </w:t>
      </w:r>
      <w:r w:rsidR="008B1DBD" w:rsidRPr="00B3667D">
        <w:rPr>
          <w:rFonts w:eastAsia="Times New Roman"/>
          <w:color w:val="4472C4" w:themeColor="accent1"/>
        </w:rPr>
        <w:t>29.244</w:t>
      </w:r>
      <w:r>
        <w:rPr>
          <w:rFonts w:eastAsia="Times New Roman"/>
          <w:color w:val="4472C4" w:themeColor="accent1"/>
        </w:rPr>
        <w:t>: potential impacts for the SMF to instruct the</w:t>
      </w:r>
      <w:r w:rsidR="008B1DBD">
        <w:rPr>
          <w:rFonts w:eastAsia="Times New Roman"/>
          <w:color w:val="4472C4" w:themeColor="accent1"/>
        </w:rPr>
        <w:t xml:space="preserve"> UPF to </w:t>
      </w:r>
      <w:r w:rsidR="008B1DBD" w:rsidRPr="00B3667D">
        <w:rPr>
          <w:rFonts w:eastAsia="Times New Roman"/>
          <w:color w:val="4472C4" w:themeColor="accent1"/>
        </w:rPr>
        <w:t xml:space="preserve">report available data rate </w:t>
      </w:r>
    </w:p>
    <w:p w14:paraId="681CE8A6" w14:textId="7A7B2071" w:rsidR="008B1DBD" w:rsidRDefault="004E6593" w:rsidP="004E6593">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TS</w:t>
      </w:r>
      <w:r w:rsidR="008B1DBD">
        <w:rPr>
          <w:rFonts w:eastAsia="Times New Roman"/>
          <w:color w:val="4472C4" w:themeColor="accent1"/>
        </w:rPr>
        <w:t xml:space="preserve"> </w:t>
      </w:r>
      <w:r w:rsidR="008B1DBD" w:rsidRPr="00B3667D">
        <w:rPr>
          <w:rFonts w:eastAsia="Times New Roman"/>
          <w:color w:val="4472C4" w:themeColor="accent1"/>
        </w:rPr>
        <w:t>29.564</w:t>
      </w:r>
      <w:r>
        <w:rPr>
          <w:rFonts w:eastAsia="Times New Roman"/>
          <w:color w:val="4472C4" w:themeColor="accent1"/>
        </w:rPr>
        <w:t xml:space="preserve">: </w:t>
      </w:r>
      <w:r w:rsidR="008B1DBD" w:rsidRPr="00B3667D">
        <w:rPr>
          <w:rFonts w:eastAsia="Times New Roman"/>
          <w:color w:val="4472C4" w:themeColor="accent1"/>
        </w:rPr>
        <w:t xml:space="preserve">exposure of </w:t>
      </w:r>
      <w:r w:rsidR="00360F62">
        <w:rPr>
          <w:rFonts w:eastAsia="Times New Roman"/>
          <w:color w:val="4472C4" w:themeColor="accent1"/>
        </w:rPr>
        <w:t xml:space="preserve">the </w:t>
      </w:r>
      <w:r w:rsidR="008B1DBD" w:rsidRPr="00B3667D">
        <w:rPr>
          <w:rFonts w:eastAsia="Times New Roman"/>
          <w:color w:val="4472C4" w:themeColor="accent1"/>
        </w:rPr>
        <w:t>available data rate</w:t>
      </w:r>
    </w:p>
    <w:p w14:paraId="177618E2" w14:textId="0D4C2815" w:rsidR="00353875" w:rsidRPr="00B3667D" w:rsidRDefault="00353875" w:rsidP="00B3667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TS 29.502: potential updates for N16/N16a to support instructing the RAN to report the available data rate</w:t>
      </w:r>
    </w:p>
    <w:p w14:paraId="47EC65E3" w14:textId="77777777" w:rsidR="004A4893" w:rsidRPr="00606B54" w:rsidRDefault="004A4893" w:rsidP="00606B54">
      <w:pPr>
        <w:overflowPunct/>
        <w:autoSpaceDE/>
        <w:autoSpaceDN/>
        <w:adjustRightInd/>
        <w:spacing w:after="0"/>
        <w:contextualSpacing/>
        <w:textAlignment w:val="auto"/>
        <w:rPr>
          <w:rFonts w:ascii="Aptos" w:eastAsia="Times New Roman" w:hAnsi="Aptos"/>
        </w:rPr>
      </w:pPr>
    </w:p>
    <w:p w14:paraId="5C010C31" w14:textId="03ACF4FB" w:rsidR="00BB037A" w:rsidRDefault="00BB037A" w:rsidP="004B466E">
      <w:pPr>
        <w:pStyle w:val="Heading1"/>
      </w:pPr>
      <w:r>
        <w:t>Conclusion</w:t>
      </w:r>
    </w:p>
    <w:p w14:paraId="0A69D5C0" w14:textId="1B935011" w:rsidR="00844E14" w:rsidRPr="00B3667D" w:rsidRDefault="00844E14" w:rsidP="00B3667D">
      <w:pPr>
        <w:rPr>
          <w:rFonts w:eastAsia="Times New Roman"/>
          <w:lang w:eastAsia="zh-CN"/>
        </w:rPr>
      </w:pPr>
      <w:r w:rsidRPr="00B3667D">
        <w:rPr>
          <w:rFonts w:eastAsia="Times New Roman"/>
          <w:lang w:eastAsia="zh-CN"/>
        </w:rPr>
        <w:t>SA2</w:t>
      </w:r>
      <w:r w:rsidR="002A2C98">
        <w:rPr>
          <w:rFonts w:eastAsia="Times New Roman"/>
          <w:lang w:eastAsia="zh-CN"/>
        </w:rPr>
        <w:t xml:space="preserve"> is expected to complete the study on XRM Phase 2 and starts the stage 2 normative</w:t>
      </w:r>
      <w:r w:rsidRPr="00B3667D">
        <w:rPr>
          <w:rFonts w:eastAsia="Times New Roman"/>
          <w:lang w:eastAsia="zh-CN"/>
        </w:rPr>
        <w:t xml:space="preserve"> work </w:t>
      </w:r>
      <w:r w:rsidR="002A2C98">
        <w:rPr>
          <w:rFonts w:eastAsia="Times New Roman"/>
          <w:lang w:eastAsia="zh-CN"/>
        </w:rPr>
        <w:t>in Q3 2024</w:t>
      </w:r>
      <w:r w:rsidRPr="00B3667D">
        <w:rPr>
          <w:rFonts w:eastAsia="Times New Roman"/>
          <w:lang w:eastAsia="zh-CN"/>
        </w:rPr>
        <w:t>.</w:t>
      </w:r>
    </w:p>
    <w:p w14:paraId="1939D0DD" w14:textId="4DF6F1FE" w:rsidR="00844E14" w:rsidRPr="00B3667D" w:rsidRDefault="00844E14" w:rsidP="00B3667D">
      <w:pPr>
        <w:rPr>
          <w:rFonts w:eastAsia="Times New Roman"/>
          <w:lang w:eastAsia="zh-CN"/>
        </w:rPr>
      </w:pPr>
      <w:r w:rsidRPr="00B3667D">
        <w:rPr>
          <w:rFonts w:eastAsia="Times New Roman"/>
          <w:lang w:eastAsia="zh-CN"/>
        </w:rPr>
        <w:lastRenderedPageBreak/>
        <w:t xml:space="preserve">CT WGs (CT1, CT3, and CT4) will be impacted </w:t>
      </w:r>
      <w:r w:rsidR="0032454B" w:rsidRPr="00B3667D">
        <w:rPr>
          <w:rFonts w:eastAsia="Times New Roman"/>
          <w:lang w:eastAsia="zh-CN"/>
        </w:rPr>
        <w:t>based on the current</w:t>
      </w:r>
      <w:r w:rsidRPr="00B3667D">
        <w:rPr>
          <w:rFonts w:eastAsia="Times New Roman"/>
          <w:lang w:eastAsia="zh-CN"/>
        </w:rPr>
        <w:t xml:space="preserve"> SA2 </w:t>
      </w:r>
      <w:r w:rsidR="0032454B" w:rsidRPr="00B3667D">
        <w:rPr>
          <w:rFonts w:eastAsia="Times New Roman"/>
          <w:lang w:eastAsia="zh-CN"/>
        </w:rPr>
        <w:t xml:space="preserve">status. </w:t>
      </w:r>
    </w:p>
    <w:p w14:paraId="110F1CDD" w14:textId="7227B024" w:rsidR="00844E14" w:rsidRDefault="002A2C98" w:rsidP="00B3667D">
      <w:pPr>
        <w:rPr>
          <w:rFonts w:eastAsia="Times New Roman"/>
          <w:lang w:eastAsia="zh-CN"/>
        </w:rPr>
      </w:pPr>
      <w:r>
        <w:rPr>
          <w:rFonts w:eastAsia="Times New Roman"/>
          <w:lang w:eastAsia="zh-CN"/>
        </w:rPr>
        <w:t>Nokia intends to submit a CT WID in Q4 2024 to cover the s</w:t>
      </w:r>
      <w:r w:rsidR="00844E14" w:rsidRPr="00B3667D">
        <w:rPr>
          <w:rFonts w:eastAsia="Times New Roman"/>
          <w:lang w:eastAsia="zh-CN"/>
        </w:rPr>
        <w:t xml:space="preserve">tage 3 work </w:t>
      </w:r>
      <w:r>
        <w:rPr>
          <w:rFonts w:eastAsia="Times New Roman"/>
          <w:lang w:eastAsia="zh-CN"/>
        </w:rPr>
        <w:t>of</w:t>
      </w:r>
      <w:r w:rsidRPr="00B3667D">
        <w:rPr>
          <w:rFonts w:eastAsia="Times New Roman"/>
          <w:lang w:eastAsia="zh-CN"/>
        </w:rPr>
        <w:t xml:space="preserve"> </w:t>
      </w:r>
      <w:r w:rsidR="00844E14" w:rsidRPr="00B3667D">
        <w:rPr>
          <w:rFonts w:eastAsia="Times New Roman"/>
          <w:lang w:eastAsia="zh-CN"/>
        </w:rPr>
        <w:t>XRM Phase 2</w:t>
      </w:r>
      <w:r w:rsidR="00360F62">
        <w:rPr>
          <w:rFonts w:eastAsia="Times New Roman"/>
          <w:lang w:eastAsia="zh-CN"/>
        </w:rPr>
        <w:t>,</w:t>
      </w:r>
      <w:r w:rsidR="00844E14" w:rsidRPr="00B3667D">
        <w:rPr>
          <w:rFonts w:eastAsia="Times New Roman"/>
          <w:lang w:eastAsia="zh-CN"/>
        </w:rPr>
        <w:t xml:space="preserve"> </w:t>
      </w:r>
      <w:r>
        <w:rPr>
          <w:rFonts w:eastAsia="Times New Roman"/>
          <w:lang w:eastAsia="zh-CN"/>
        </w:rPr>
        <w:t>once</w:t>
      </w:r>
      <w:r w:rsidR="00844E14" w:rsidRPr="00B3667D">
        <w:rPr>
          <w:rFonts w:eastAsia="Times New Roman"/>
          <w:lang w:eastAsia="zh-CN"/>
        </w:rPr>
        <w:t xml:space="preserve"> </w:t>
      </w:r>
      <w:r>
        <w:rPr>
          <w:rFonts w:eastAsia="Times New Roman"/>
          <w:lang w:eastAsia="zh-CN"/>
        </w:rPr>
        <w:t xml:space="preserve">SA2 finalizes its conclusions for all </w:t>
      </w:r>
      <w:r w:rsidR="0032454B" w:rsidRPr="00B3667D">
        <w:rPr>
          <w:rFonts w:eastAsia="Times New Roman"/>
          <w:lang w:eastAsia="zh-CN"/>
        </w:rPr>
        <w:t xml:space="preserve">the </w:t>
      </w:r>
      <w:r w:rsidR="00844E14" w:rsidRPr="00B3667D">
        <w:rPr>
          <w:rFonts w:eastAsia="Times New Roman"/>
          <w:lang w:eastAsia="zh-CN"/>
        </w:rPr>
        <w:t xml:space="preserve">key </w:t>
      </w:r>
      <w:r>
        <w:rPr>
          <w:rFonts w:eastAsia="Times New Roman"/>
          <w:lang w:eastAsia="zh-CN"/>
        </w:rPr>
        <w:t>issues</w:t>
      </w:r>
      <w:r w:rsidR="00844E14" w:rsidRPr="00B3667D">
        <w:rPr>
          <w:rFonts w:eastAsia="Times New Roman"/>
          <w:lang w:eastAsia="zh-CN"/>
        </w:rPr>
        <w:t>.</w:t>
      </w:r>
      <w:r>
        <w:rPr>
          <w:rFonts w:eastAsia="Times New Roman"/>
          <w:lang w:eastAsia="zh-CN"/>
        </w:rPr>
        <w:t xml:space="preserve"> Stage 3 normative work can start once normative stage 2 requirements are available.</w:t>
      </w:r>
    </w:p>
    <w:p w14:paraId="684D2125" w14:textId="3D502274" w:rsidR="00844E14" w:rsidRDefault="003C2D6F" w:rsidP="00B3667D">
      <w:pPr>
        <w:rPr>
          <w:rFonts w:eastAsia="Times New Roman"/>
          <w:lang w:eastAsia="zh-CN"/>
        </w:rPr>
      </w:pPr>
      <w:r w:rsidRPr="2BEE5466">
        <w:rPr>
          <w:rFonts w:eastAsia="Times New Roman"/>
          <w:lang w:eastAsia="zh-CN"/>
        </w:rPr>
        <w:t xml:space="preserve">Based on the current understanding of SA2 impacts, it is assumed that </w:t>
      </w:r>
      <w:r w:rsidR="00387EC2" w:rsidRPr="2BEE5466">
        <w:rPr>
          <w:rFonts w:eastAsia="Times New Roman"/>
          <w:lang w:eastAsia="zh-CN"/>
        </w:rPr>
        <w:t xml:space="preserve">CT3 </w:t>
      </w:r>
      <w:r w:rsidRPr="2BEE5466">
        <w:rPr>
          <w:rFonts w:eastAsia="Times New Roman"/>
          <w:lang w:eastAsia="zh-CN"/>
        </w:rPr>
        <w:t>would</w:t>
      </w:r>
      <w:r w:rsidR="00387EC2" w:rsidRPr="2BEE5466">
        <w:rPr>
          <w:rFonts w:eastAsia="Times New Roman"/>
          <w:lang w:eastAsia="zh-CN"/>
        </w:rPr>
        <w:t xml:space="preserve"> be the leading work</w:t>
      </w:r>
      <w:r w:rsidRPr="2BEE5466">
        <w:rPr>
          <w:rFonts w:eastAsia="Times New Roman"/>
          <w:lang w:eastAsia="zh-CN"/>
        </w:rPr>
        <w:t>ing</w:t>
      </w:r>
      <w:r w:rsidR="00387EC2" w:rsidRPr="2BEE5466">
        <w:rPr>
          <w:rFonts w:eastAsia="Times New Roman"/>
          <w:lang w:eastAsia="zh-CN"/>
        </w:rPr>
        <w:t xml:space="preserve"> </w:t>
      </w:r>
      <w:r w:rsidRPr="2BEE5466">
        <w:rPr>
          <w:rFonts w:eastAsia="Times New Roman"/>
          <w:lang w:eastAsia="zh-CN"/>
        </w:rPr>
        <w:t>group for the work item.</w:t>
      </w:r>
    </w:p>
    <w:sectPr w:rsidR="00844E14">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947EFA" w14:textId="77777777" w:rsidR="00D92DB6" w:rsidRDefault="00D92DB6">
      <w:r>
        <w:separator/>
      </w:r>
    </w:p>
    <w:p w14:paraId="65D7F9A9" w14:textId="77777777" w:rsidR="00D92DB6" w:rsidRDefault="00D92DB6"/>
  </w:endnote>
  <w:endnote w:type="continuationSeparator" w:id="0">
    <w:p w14:paraId="55DE08E1" w14:textId="77777777" w:rsidR="00D92DB6" w:rsidRDefault="00D92DB6">
      <w:r>
        <w:continuationSeparator/>
      </w:r>
    </w:p>
    <w:p w14:paraId="4207766E" w14:textId="77777777" w:rsidR="00D92DB6" w:rsidRDefault="00D92DB6"/>
  </w:endnote>
  <w:endnote w:type="continuationNotice" w:id="1">
    <w:p w14:paraId="3453E6AC" w14:textId="77777777" w:rsidR="00897A43" w:rsidRDefault="00897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2E6034" w14:textId="77777777" w:rsidR="00D92DB6" w:rsidRDefault="00D92DB6">
      <w:r>
        <w:separator/>
      </w:r>
    </w:p>
    <w:p w14:paraId="582D7CB6" w14:textId="77777777" w:rsidR="00D92DB6" w:rsidRDefault="00D92DB6"/>
  </w:footnote>
  <w:footnote w:type="continuationSeparator" w:id="0">
    <w:p w14:paraId="43A69066" w14:textId="77777777" w:rsidR="00D92DB6" w:rsidRDefault="00D92DB6">
      <w:r>
        <w:continuationSeparator/>
      </w:r>
    </w:p>
    <w:p w14:paraId="67FE658E" w14:textId="77777777" w:rsidR="00D92DB6" w:rsidRDefault="00D92DB6"/>
  </w:footnote>
  <w:footnote w:type="continuationNotice" w:id="1">
    <w:p w14:paraId="5C553323" w14:textId="77777777" w:rsidR="00897A43" w:rsidRDefault="00897A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7337A5"/>
    <w:multiLevelType w:val="hybridMultilevel"/>
    <w:tmpl w:val="85162E5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0A1A376D"/>
    <w:multiLevelType w:val="multilevel"/>
    <w:tmpl w:val="14CE69E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0BDD4870"/>
    <w:multiLevelType w:val="hybridMultilevel"/>
    <w:tmpl w:val="79B808C0"/>
    <w:lvl w:ilvl="0" w:tplc="2060704C">
      <w:start w:val="1"/>
      <w:numFmt w:val="bullet"/>
      <w:lvlText w:val="•"/>
      <w:lvlJc w:val="left"/>
      <w:pPr>
        <w:tabs>
          <w:tab w:val="num" w:pos="720"/>
        </w:tabs>
        <w:ind w:left="720" w:hanging="360"/>
      </w:pPr>
      <w:rPr>
        <w:rFonts w:ascii="Arial" w:hAnsi="Arial" w:hint="default"/>
      </w:rPr>
    </w:lvl>
    <w:lvl w:ilvl="1" w:tplc="9CC26F12">
      <w:start w:val="1"/>
      <w:numFmt w:val="bullet"/>
      <w:lvlText w:val="•"/>
      <w:lvlJc w:val="left"/>
      <w:pPr>
        <w:tabs>
          <w:tab w:val="num" w:pos="1440"/>
        </w:tabs>
        <w:ind w:left="1440" w:hanging="360"/>
      </w:pPr>
      <w:rPr>
        <w:rFonts w:ascii="Arial" w:hAnsi="Arial" w:hint="default"/>
      </w:rPr>
    </w:lvl>
    <w:lvl w:ilvl="2" w:tplc="9D9CE512" w:tentative="1">
      <w:start w:val="1"/>
      <w:numFmt w:val="bullet"/>
      <w:lvlText w:val="•"/>
      <w:lvlJc w:val="left"/>
      <w:pPr>
        <w:tabs>
          <w:tab w:val="num" w:pos="2160"/>
        </w:tabs>
        <w:ind w:left="2160" w:hanging="360"/>
      </w:pPr>
      <w:rPr>
        <w:rFonts w:ascii="Arial" w:hAnsi="Arial" w:hint="default"/>
      </w:rPr>
    </w:lvl>
    <w:lvl w:ilvl="3" w:tplc="92487926" w:tentative="1">
      <w:start w:val="1"/>
      <w:numFmt w:val="bullet"/>
      <w:lvlText w:val="•"/>
      <w:lvlJc w:val="left"/>
      <w:pPr>
        <w:tabs>
          <w:tab w:val="num" w:pos="2880"/>
        </w:tabs>
        <w:ind w:left="2880" w:hanging="360"/>
      </w:pPr>
      <w:rPr>
        <w:rFonts w:ascii="Arial" w:hAnsi="Arial" w:hint="default"/>
      </w:rPr>
    </w:lvl>
    <w:lvl w:ilvl="4" w:tplc="07048B80" w:tentative="1">
      <w:start w:val="1"/>
      <w:numFmt w:val="bullet"/>
      <w:lvlText w:val="•"/>
      <w:lvlJc w:val="left"/>
      <w:pPr>
        <w:tabs>
          <w:tab w:val="num" w:pos="3600"/>
        </w:tabs>
        <w:ind w:left="3600" w:hanging="360"/>
      </w:pPr>
      <w:rPr>
        <w:rFonts w:ascii="Arial" w:hAnsi="Arial" w:hint="default"/>
      </w:rPr>
    </w:lvl>
    <w:lvl w:ilvl="5" w:tplc="1ED40154" w:tentative="1">
      <w:start w:val="1"/>
      <w:numFmt w:val="bullet"/>
      <w:lvlText w:val="•"/>
      <w:lvlJc w:val="left"/>
      <w:pPr>
        <w:tabs>
          <w:tab w:val="num" w:pos="4320"/>
        </w:tabs>
        <w:ind w:left="4320" w:hanging="360"/>
      </w:pPr>
      <w:rPr>
        <w:rFonts w:ascii="Arial" w:hAnsi="Arial" w:hint="default"/>
      </w:rPr>
    </w:lvl>
    <w:lvl w:ilvl="6" w:tplc="3C3C594C" w:tentative="1">
      <w:start w:val="1"/>
      <w:numFmt w:val="bullet"/>
      <w:lvlText w:val="•"/>
      <w:lvlJc w:val="left"/>
      <w:pPr>
        <w:tabs>
          <w:tab w:val="num" w:pos="5040"/>
        </w:tabs>
        <w:ind w:left="5040" w:hanging="360"/>
      </w:pPr>
      <w:rPr>
        <w:rFonts w:ascii="Arial" w:hAnsi="Arial" w:hint="default"/>
      </w:rPr>
    </w:lvl>
    <w:lvl w:ilvl="7" w:tplc="0FB270B8" w:tentative="1">
      <w:start w:val="1"/>
      <w:numFmt w:val="bullet"/>
      <w:lvlText w:val="•"/>
      <w:lvlJc w:val="left"/>
      <w:pPr>
        <w:tabs>
          <w:tab w:val="num" w:pos="5760"/>
        </w:tabs>
        <w:ind w:left="5760" w:hanging="360"/>
      </w:pPr>
      <w:rPr>
        <w:rFonts w:ascii="Arial" w:hAnsi="Arial" w:hint="default"/>
      </w:rPr>
    </w:lvl>
    <w:lvl w:ilvl="8" w:tplc="B5AE73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CA13A0C"/>
    <w:multiLevelType w:val="hybridMultilevel"/>
    <w:tmpl w:val="4024FC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E404E06"/>
    <w:multiLevelType w:val="hybridMultilevel"/>
    <w:tmpl w:val="EF4A722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5" w15:restartNumberingAfterBreak="0">
    <w:nsid w:val="15784743"/>
    <w:multiLevelType w:val="multilevel"/>
    <w:tmpl w:val="3DB6F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916332"/>
    <w:multiLevelType w:val="multilevel"/>
    <w:tmpl w:val="9438938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1A210E8C"/>
    <w:multiLevelType w:val="hybridMultilevel"/>
    <w:tmpl w:val="21064BCE"/>
    <w:lvl w:ilvl="0" w:tplc="12CA12A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23F044B"/>
    <w:multiLevelType w:val="multilevel"/>
    <w:tmpl w:val="A1C2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F2AA44"/>
    <w:multiLevelType w:val="hybridMultilevel"/>
    <w:tmpl w:val="FFFFFFFF"/>
    <w:lvl w:ilvl="0" w:tplc="3C7E200C">
      <w:start w:val="1"/>
      <w:numFmt w:val="bullet"/>
      <w:lvlText w:val=""/>
      <w:lvlJc w:val="left"/>
      <w:pPr>
        <w:ind w:left="720" w:hanging="360"/>
      </w:pPr>
      <w:rPr>
        <w:rFonts w:ascii="Symbol" w:hAnsi="Symbol" w:hint="default"/>
      </w:rPr>
    </w:lvl>
    <w:lvl w:ilvl="1" w:tplc="B042651A">
      <w:start w:val="1"/>
      <w:numFmt w:val="bullet"/>
      <w:lvlText w:val="o"/>
      <w:lvlJc w:val="left"/>
      <w:pPr>
        <w:ind w:left="1440" w:hanging="360"/>
      </w:pPr>
      <w:rPr>
        <w:rFonts w:ascii="Courier New" w:hAnsi="Courier New" w:hint="default"/>
      </w:rPr>
    </w:lvl>
    <w:lvl w:ilvl="2" w:tplc="F93ABED8">
      <w:start w:val="1"/>
      <w:numFmt w:val="bullet"/>
      <w:lvlText w:val=""/>
      <w:lvlJc w:val="left"/>
      <w:pPr>
        <w:ind w:left="2160" w:hanging="360"/>
      </w:pPr>
      <w:rPr>
        <w:rFonts w:ascii="Wingdings" w:hAnsi="Wingdings" w:hint="default"/>
      </w:rPr>
    </w:lvl>
    <w:lvl w:ilvl="3" w:tplc="FE5EE296">
      <w:start w:val="1"/>
      <w:numFmt w:val="bullet"/>
      <w:lvlText w:val=""/>
      <w:lvlJc w:val="left"/>
      <w:pPr>
        <w:ind w:left="2880" w:hanging="360"/>
      </w:pPr>
      <w:rPr>
        <w:rFonts w:ascii="Symbol" w:hAnsi="Symbol" w:hint="default"/>
      </w:rPr>
    </w:lvl>
    <w:lvl w:ilvl="4" w:tplc="392CC39A">
      <w:start w:val="1"/>
      <w:numFmt w:val="bullet"/>
      <w:lvlText w:val="o"/>
      <w:lvlJc w:val="left"/>
      <w:pPr>
        <w:ind w:left="3600" w:hanging="360"/>
      </w:pPr>
      <w:rPr>
        <w:rFonts w:ascii="Courier New" w:hAnsi="Courier New" w:hint="default"/>
      </w:rPr>
    </w:lvl>
    <w:lvl w:ilvl="5" w:tplc="8E4A4D50">
      <w:start w:val="1"/>
      <w:numFmt w:val="bullet"/>
      <w:lvlText w:val=""/>
      <w:lvlJc w:val="left"/>
      <w:pPr>
        <w:ind w:left="4320" w:hanging="360"/>
      </w:pPr>
      <w:rPr>
        <w:rFonts w:ascii="Wingdings" w:hAnsi="Wingdings" w:hint="default"/>
      </w:rPr>
    </w:lvl>
    <w:lvl w:ilvl="6" w:tplc="65F6FF42">
      <w:start w:val="1"/>
      <w:numFmt w:val="bullet"/>
      <w:lvlText w:val=""/>
      <w:lvlJc w:val="left"/>
      <w:pPr>
        <w:ind w:left="5040" w:hanging="360"/>
      </w:pPr>
      <w:rPr>
        <w:rFonts w:ascii="Symbol" w:hAnsi="Symbol" w:hint="default"/>
      </w:rPr>
    </w:lvl>
    <w:lvl w:ilvl="7" w:tplc="1D20A49C">
      <w:start w:val="1"/>
      <w:numFmt w:val="bullet"/>
      <w:lvlText w:val="o"/>
      <w:lvlJc w:val="left"/>
      <w:pPr>
        <w:ind w:left="5760" w:hanging="360"/>
      </w:pPr>
      <w:rPr>
        <w:rFonts w:ascii="Courier New" w:hAnsi="Courier New" w:hint="default"/>
      </w:rPr>
    </w:lvl>
    <w:lvl w:ilvl="8" w:tplc="8C2E2C72">
      <w:start w:val="1"/>
      <w:numFmt w:val="bullet"/>
      <w:lvlText w:val=""/>
      <w:lvlJc w:val="left"/>
      <w:pPr>
        <w:ind w:left="6480" w:hanging="360"/>
      </w:pPr>
      <w:rPr>
        <w:rFonts w:ascii="Wingdings" w:hAnsi="Wingdings" w:hint="default"/>
      </w:rPr>
    </w:lvl>
  </w:abstractNum>
  <w:abstractNum w:abstractNumId="20" w15:restartNumberingAfterBreak="0">
    <w:nsid w:val="29A602DE"/>
    <w:multiLevelType w:val="multilevel"/>
    <w:tmpl w:val="B1800E24"/>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720" w:hanging="36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2ECC132D"/>
    <w:multiLevelType w:val="multilevel"/>
    <w:tmpl w:val="19C059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F976793"/>
    <w:multiLevelType w:val="multilevel"/>
    <w:tmpl w:val="2A02D5F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615095C"/>
    <w:multiLevelType w:val="multilevel"/>
    <w:tmpl w:val="40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99678B6"/>
    <w:multiLevelType w:val="hybridMultilevel"/>
    <w:tmpl w:val="C14E6096"/>
    <w:lvl w:ilvl="0" w:tplc="B5C493F6">
      <w:start w:val="1"/>
      <w:numFmt w:val="decimal"/>
      <w:lvlText w:val="%1."/>
      <w:lvlJc w:val="left"/>
      <w:pPr>
        <w:ind w:left="1364" w:hanging="360"/>
      </w:pPr>
      <w:rPr>
        <w:rFonts w:hint="default"/>
      </w:r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25" w15:restartNumberingAfterBreak="0">
    <w:nsid w:val="3BC06FE8"/>
    <w:multiLevelType w:val="multilevel"/>
    <w:tmpl w:val="DBDE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0722E0"/>
    <w:multiLevelType w:val="hybridMultilevel"/>
    <w:tmpl w:val="46546C82"/>
    <w:lvl w:ilvl="0" w:tplc="2DFEF1FE">
      <w:start w:val="1"/>
      <w:numFmt w:val="bullet"/>
      <w:lvlText w:val="•"/>
      <w:lvlJc w:val="left"/>
      <w:pPr>
        <w:tabs>
          <w:tab w:val="num" w:pos="720"/>
        </w:tabs>
        <w:ind w:left="720" w:hanging="360"/>
      </w:pPr>
      <w:rPr>
        <w:rFonts w:ascii="Arial" w:hAnsi="Arial" w:hint="default"/>
      </w:rPr>
    </w:lvl>
    <w:lvl w:ilvl="1" w:tplc="684800D8">
      <w:start w:val="1"/>
      <w:numFmt w:val="bullet"/>
      <w:lvlText w:val="•"/>
      <w:lvlJc w:val="left"/>
      <w:pPr>
        <w:tabs>
          <w:tab w:val="num" w:pos="1440"/>
        </w:tabs>
        <w:ind w:left="1440" w:hanging="360"/>
      </w:pPr>
      <w:rPr>
        <w:rFonts w:ascii="Arial" w:hAnsi="Arial" w:hint="default"/>
      </w:rPr>
    </w:lvl>
    <w:lvl w:ilvl="2" w:tplc="D744E008" w:tentative="1">
      <w:start w:val="1"/>
      <w:numFmt w:val="bullet"/>
      <w:lvlText w:val="•"/>
      <w:lvlJc w:val="left"/>
      <w:pPr>
        <w:tabs>
          <w:tab w:val="num" w:pos="2160"/>
        </w:tabs>
        <w:ind w:left="2160" w:hanging="360"/>
      </w:pPr>
      <w:rPr>
        <w:rFonts w:ascii="Arial" w:hAnsi="Arial" w:hint="default"/>
      </w:rPr>
    </w:lvl>
    <w:lvl w:ilvl="3" w:tplc="52CCBEA0" w:tentative="1">
      <w:start w:val="1"/>
      <w:numFmt w:val="bullet"/>
      <w:lvlText w:val="•"/>
      <w:lvlJc w:val="left"/>
      <w:pPr>
        <w:tabs>
          <w:tab w:val="num" w:pos="2880"/>
        </w:tabs>
        <w:ind w:left="2880" w:hanging="360"/>
      </w:pPr>
      <w:rPr>
        <w:rFonts w:ascii="Arial" w:hAnsi="Arial" w:hint="default"/>
      </w:rPr>
    </w:lvl>
    <w:lvl w:ilvl="4" w:tplc="BB4AA27C" w:tentative="1">
      <w:start w:val="1"/>
      <w:numFmt w:val="bullet"/>
      <w:lvlText w:val="•"/>
      <w:lvlJc w:val="left"/>
      <w:pPr>
        <w:tabs>
          <w:tab w:val="num" w:pos="3600"/>
        </w:tabs>
        <w:ind w:left="3600" w:hanging="360"/>
      </w:pPr>
      <w:rPr>
        <w:rFonts w:ascii="Arial" w:hAnsi="Arial" w:hint="default"/>
      </w:rPr>
    </w:lvl>
    <w:lvl w:ilvl="5" w:tplc="E0F809BC" w:tentative="1">
      <w:start w:val="1"/>
      <w:numFmt w:val="bullet"/>
      <w:lvlText w:val="•"/>
      <w:lvlJc w:val="left"/>
      <w:pPr>
        <w:tabs>
          <w:tab w:val="num" w:pos="4320"/>
        </w:tabs>
        <w:ind w:left="4320" w:hanging="360"/>
      </w:pPr>
      <w:rPr>
        <w:rFonts w:ascii="Arial" w:hAnsi="Arial" w:hint="default"/>
      </w:rPr>
    </w:lvl>
    <w:lvl w:ilvl="6" w:tplc="C51C77EA" w:tentative="1">
      <w:start w:val="1"/>
      <w:numFmt w:val="bullet"/>
      <w:lvlText w:val="•"/>
      <w:lvlJc w:val="left"/>
      <w:pPr>
        <w:tabs>
          <w:tab w:val="num" w:pos="5040"/>
        </w:tabs>
        <w:ind w:left="5040" w:hanging="360"/>
      </w:pPr>
      <w:rPr>
        <w:rFonts w:ascii="Arial" w:hAnsi="Arial" w:hint="default"/>
      </w:rPr>
    </w:lvl>
    <w:lvl w:ilvl="7" w:tplc="BFC468D2" w:tentative="1">
      <w:start w:val="1"/>
      <w:numFmt w:val="bullet"/>
      <w:lvlText w:val="•"/>
      <w:lvlJc w:val="left"/>
      <w:pPr>
        <w:tabs>
          <w:tab w:val="num" w:pos="5760"/>
        </w:tabs>
        <w:ind w:left="5760" w:hanging="360"/>
      </w:pPr>
      <w:rPr>
        <w:rFonts w:ascii="Arial" w:hAnsi="Arial" w:hint="default"/>
      </w:rPr>
    </w:lvl>
    <w:lvl w:ilvl="8" w:tplc="D85491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8757F6"/>
    <w:multiLevelType w:val="multilevel"/>
    <w:tmpl w:val="9ADA1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185193"/>
    <w:multiLevelType w:val="multilevel"/>
    <w:tmpl w:val="80664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821AE8"/>
    <w:multiLevelType w:val="hybridMultilevel"/>
    <w:tmpl w:val="B8DC6392"/>
    <w:lvl w:ilvl="0" w:tplc="743A4496">
      <w:start w:val="1"/>
      <w:numFmt w:val="bullet"/>
      <w:lvlText w:val="•"/>
      <w:lvlJc w:val="left"/>
      <w:pPr>
        <w:tabs>
          <w:tab w:val="num" w:pos="720"/>
        </w:tabs>
        <w:ind w:left="720" w:hanging="360"/>
      </w:pPr>
      <w:rPr>
        <w:rFonts w:ascii="Arial" w:hAnsi="Arial" w:hint="default"/>
      </w:rPr>
    </w:lvl>
    <w:lvl w:ilvl="1" w:tplc="A6FC96A4">
      <w:start w:val="1"/>
      <w:numFmt w:val="bullet"/>
      <w:lvlText w:val="•"/>
      <w:lvlJc w:val="left"/>
      <w:pPr>
        <w:tabs>
          <w:tab w:val="num" w:pos="1440"/>
        </w:tabs>
        <w:ind w:left="1440" w:hanging="360"/>
      </w:pPr>
      <w:rPr>
        <w:rFonts w:ascii="Arial" w:hAnsi="Arial" w:hint="default"/>
      </w:rPr>
    </w:lvl>
    <w:lvl w:ilvl="2" w:tplc="A3F0B0E8">
      <w:start w:val="1"/>
      <w:numFmt w:val="bullet"/>
      <w:lvlText w:val="•"/>
      <w:lvlJc w:val="left"/>
      <w:pPr>
        <w:tabs>
          <w:tab w:val="num" w:pos="2160"/>
        </w:tabs>
        <w:ind w:left="2160" w:hanging="360"/>
      </w:pPr>
      <w:rPr>
        <w:rFonts w:ascii="Arial" w:hAnsi="Arial" w:hint="default"/>
      </w:rPr>
    </w:lvl>
    <w:lvl w:ilvl="3" w:tplc="492C7158" w:tentative="1">
      <w:start w:val="1"/>
      <w:numFmt w:val="bullet"/>
      <w:lvlText w:val="•"/>
      <w:lvlJc w:val="left"/>
      <w:pPr>
        <w:tabs>
          <w:tab w:val="num" w:pos="2880"/>
        </w:tabs>
        <w:ind w:left="2880" w:hanging="360"/>
      </w:pPr>
      <w:rPr>
        <w:rFonts w:ascii="Arial" w:hAnsi="Arial" w:hint="default"/>
      </w:rPr>
    </w:lvl>
    <w:lvl w:ilvl="4" w:tplc="B0E6E5EC" w:tentative="1">
      <w:start w:val="1"/>
      <w:numFmt w:val="bullet"/>
      <w:lvlText w:val="•"/>
      <w:lvlJc w:val="left"/>
      <w:pPr>
        <w:tabs>
          <w:tab w:val="num" w:pos="3600"/>
        </w:tabs>
        <w:ind w:left="3600" w:hanging="360"/>
      </w:pPr>
      <w:rPr>
        <w:rFonts w:ascii="Arial" w:hAnsi="Arial" w:hint="default"/>
      </w:rPr>
    </w:lvl>
    <w:lvl w:ilvl="5" w:tplc="3E7204F4" w:tentative="1">
      <w:start w:val="1"/>
      <w:numFmt w:val="bullet"/>
      <w:lvlText w:val="•"/>
      <w:lvlJc w:val="left"/>
      <w:pPr>
        <w:tabs>
          <w:tab w:val="num" w:pos="4320"/>
        </w:tabs>
        <w:ind w:left="4320" w:hanging="360"/>
      </w:pPr>
      <w:rPr>
        <w:rFonts w:ascii="Arial" w:hAnsi="Arial" w:hint="default"/>
      </w:rPr>
    </w:lvl>
    <w:lvl w:ilvl="6" w:tplc="602606AC" w:tentative="1">
      <w:start w:val="1"/>
      <w:numFmt w:val="bullet"/>
      <w:lvlText w:val="•"/>
      <w:lvlJc w:val="left"/>
      <w:pPr>
        <w:tabs>
          <w:tab w:val="num" w:pos="5040"/>
        </w:tabs>
        <w:ind w:left="5040" w:hanging="360"/>
      </w:pPr>
      <w:rPr>
        <w:rFonts w:ascii="Arial" w:hAnsi="Arial" w:hint="default"/>
      </w:rPr>
    </w:lvl>
    <w:lvl w:ilvl="7" w:tplc="64EAC104" w:tentative="1">
      <w:start w:val="1"/>
      <w:numFmt w:val="bullet"/>
      <w:lvlText w:val="•"/>
      <w:lvlJc w:val="left"/>
      <w:pPr>
        <w:tabs>
          <w:tab w:val="num" w:pos="5760"/>
        </w:tabs>
        <w:ind w:left="5760" w:hanging="360"/>
      </w:pPr>
      <w:rPr>
        <w:rFonts w:ascii="Arial" w:hAnsi="Arial" w:hint="default"/>
      </w:rPr>
    </w:lvl>
    <w:lvl w:ilvl="8" w:tplc="5E044E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05DF38"/>
    <w:multiLevelType w:val="hybridMultilevel"/>
    <w:tmpl w:val="FFFFFFFF"/>
    <w:lvl w:ilvl="0" w:tplc="F716C6B0">
      <w:start w:val="1"/>
      <w:numFmt w:val="bullet"/>
      <w:lvlText w:val=""/>
      <w:lvlJc w:val="left"/>
      <w:pPr>
        <w:ind w:left="720" w:hanging="360"/>
      </w:pPr>
      <w:rPr>
        <w:rFonts w:ascii="Symbol" w:hAnsi="Symbol" w:hint="default"/>
      </w:rPr>
    </w:lvl>
    <w:lvl w:ilvl="1" w:tplc="F4B43AFE">
      <w:start w:val="1"/>
      <w:numFmt w:val="bullet"/>
      <w:lvlText w:val="o"/>
      <w:lvlJc w:val="left"/>
      <w:pPr>
        <w:ind w:left="1440" w:hanging="360"/>
      </w:pPr>
      <w:rPr>
        <w:rFonts w:ascii="Courier New" w:hAnsi="Courier New" w:hint="default"/>
      </w:rPr>
    </w:lvl>
    <w:lvl w:ilvl="2" w:tplc="8E8AC98E">
      <w:start w:val="1"/>
      <w:numFmt w:val="bullet"/>
      <w:lvlText w:val=""/>
      <w:lvlJc w:val="left"/>
      <w:pPr>
        <w:ind w:left="2160" w:hanging="360"/>
      </w:pPr>
      <w:rPr>
        <w:rFonts w:ascii="Wingdings" w:hAnsi="Wingdings" w:hint="default"/>
      </w:rPr>
    </w:lvl>
    <w:lvl w:ilvl="3" w:tplc="CFA0AE24">
      <w:start w:val="1"/>
      <w:numFmt w:val="bullet"/>
      <w:lvlText w:val=""/>
      <w:lvlJc w:val="left"/>
      <w:pPr>
        <w:ind w:left="2880" w:hanging="360"/>
      </w:pPr>
      <w:rPr>
        <w:rFonts w:ascii="Symbol" w:hAnsi="Symbol" w:hint="default"/>
      </w:rPr>
    </w:lvl>
    <w:lvl w:ilvl="4" w:tplc="4A0E8D36">
      <w:start w:val="1"/>
      <w:numFmt w:val="bullet"/>
      <w:lvlText w:val="o"/>
      <w:lvlJc w:val="left"/>
      <w:pPr>
        <w:ind w:left="3600" w:hanging="360"/>
      </w:pPr>
      <w:rPr>
        <w:rFonts w:ascii="Courier New" w:hAnsi="Courier New" w:hint="default"/>
      </w:rPr>
    </w:lvl>
    <w:lvl w:ilvl="5" w:tplc="CF1270E6">
      <w:start w:val="1"/>
      <w:numFmt w:val="bullet"/>
      <w:lvlText w:val=""/>
      <w:lvlJc w:val="left"/>
      <w:pPr>
        <w:ind w:left="4320" w:hanging="360"/>
      </w:pPr>
      <w:rPr>
        <w:rFonts w:ascii="Wingdings" w:hAnsi="Wingdings" w:hint="default"/>
      </w:rPr>
    </w:lvl>
    <w:lvl w:ilvl="6" w:tplc="AA8A171C">
      <w:start w:val="1"/>
      <w:numFmt w:val="bullet"/>
      <w:lvlText w:val=""/>
      <w:lvlJc w:val="left"/>
      <w:pPr>
        <w:ind w:left="5040" w:hanging="360"/>
      </w:pPr>
      <w:rPr>
        <w:rFonts w:ascii="Symbol" w:hAnsi="Symbol" w:hint="default"/>
      </w:rPr>
    </w:lvl>
    <w:lvl w:ilvl="7" w:tplc="141CE4F6">
      <w:start w:val="1"/>
      <w:numFmt w:val="bullet"/>
      <w:lvlText w:val="o"/>
      <w:lvlJc w:val="left"/>
      <w:pPr>
        <w:ind w:left="5760" w:hanging="360"/>
      </w:pPr>
      <w:rPr>
        <w:rFonts w:ascii="Courier New" w:hAnsi="Courier New" w:hint="default"/>
      </w:rPr>
    </w:lvl>
    <w:lvl w:ilvl="8" w:tplc="6AF6CBC4">
      <w:start w:val="1"/>
      <w:numFmt w:val="bullet"/>
      <w:lvlText w:val=""/>
      <w:lvlJc w:val="left"/>
      <w:pPr>
        <w:ind w:left="6480" w:hanging="360"/>
      </w:pPr>
      <w:rPr>
        <w:rFonts w:ascii="Wingdings" w:hAnsi="Wingdings" w:hint="default"/>
      </w:rPr>
    </w:lvl>
  </w:abstractNum>
  <w:abstractNum w:abstractNumId="31" w15:restartNumberingAfterBreak="0">
    <w:nsid w:val="5C8A6AAB"/>
    <w:multiLevelType w:val="multilevel"/>
    <w:tmpl w:val="F79A81B6"/>
    <w:lvl w:ilvl="0">
      <w:start w:val="1"/>
      <w:numFmt w:val="bullet"/>
      <w:lvlText w:val=""/>
      <w:lvlJc w:val="left"/>
      <w:pPr>
        <w:ind w:left="1730" w:hanging="432"/>
      </w:pPr>
      <w:rPr>
        <w:rFonts w:ascii="Symbol" w:hAnsi="Symbol" w:hint="default"/>
      </w:rPr>
    </w:lvl>
    <w:lvl w:ilvl="1">
      <w:start w:val="1"/>
      <w:numFmt w:val="decimal"/>
      <w:lvlText w:val="%1.%2"/>
      <w:lvlJc w:val="left"/>
      <w:pPr>
        <w:ind w:left="1874" w:hanging="576"/>
      </w:pPr>
    </w:lvl>
    <w:lvl w:ilvl="2">
      <w:start w:val="1"/>
      <w:numFmt w:val="decimal"/>
      <w:lvlText w:val="%1.%2.%3"/>
      <w:lvlJc w:val="left"/>
      <w:pPr>
        <w:ind w:left="2018" w:hanging="720"/>
      </w:pPr>
    </w:lvl>
    <w:lvl w:ilvl="3">
      <w:start w:val="1"/>
      <w:numFmt w:val="decimal"/>
      <w:lvlText w:val="%1.%2.%3.%4"/>
      <w:lvlJc w:val="left"/>
      <w:pPr>
        <w:ind w:left="2162" w:hanging="864"/>
      </w:pPr>
    </w:lvl>
    <w:lvl w:ilvl="4">
      <w:start w:val="1"/>
      <w:numFmt w:val="decimal"/>
      <w:lvlText w:val="%1.%2.%3.%4.%5"/>
      <w:lvlJc w:val="left"/>
      <w:pPr>
        <w:ind w:left="2306" w:hanging="1008"/>
      </w:pPr>
    </w:lvl>
    <w:lvl w:ilvl="5">
      <w:start w:val="1"/>
      <w:numFmt w:val="decimal"/>
      <w:lvlText w:val="%1.%2.%3.%4.%5.%6"/>
      <w:lvlJc w:val="left"/>
      <w:pPr>
        <w:ind w:left="2450" w:hanging="1152"/>
      </w:pPr>
    </w:lvl>
    <w:lvl w:ilvl="6">
      <w:start w:val="1"/>
      <w:numFmt w:val="decimal"/>
      <w:lvlText w:val="%1.%2.%3.%4.%5.%6.%7"/>
      <w:lvlJc w:val="left"/>
      <w:pPr>
        <w:ind w:left="2594" w:hanging="1296"/>
      </w:pPr>
    </w:lvl>
    <w:lvl w:ilvl="7">
      <w:start w:val="1"/>
      <w:numFmt w:val="decimal"/>
      <w:lvlText w:val="%1.%2.%3.%4.%5.%6.%7.%8"/>
      <w:lvlJc w:val="left"/>
      <w:pPr>
        <w:ind w:left="2738" w:hanging="1440"/>
      </w:pPr>
    </w:lvl>
    <w:lvl w:ilvl="8">
      <w:start w:val="1"/>
      <w:numFmt w:val="decimal"/>
      <w:lvlText w:val="%1.%2.%3.%4.%5.%6.%7.%8.%9"/>
      <w:lvlJc w:val="left"/>
      <w:pPr>
        <w:ind w:left="2882" w:hanging="1584"/>
      </w:pPr>
    </w:lvl>
  </w:abstractNum>
  <w:abstractNum w:abstractNumId="32" w15:restartNumberingAfterBreak="0">
    <w:nsid w:val="5EB51790"/>
    <w:multiLevelType w:val="hybridMultilevel"/>
    <w:tmpl w:val="A642BE7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64728DD9"/>
    <w:multiLevelType w:val="hybridMultilevel"/>
    <w:tmpl w:val="FFFFFFFF"/>
    <w:lvl w:ilvl="0" w:tplc="501A5A3C">
      <w:start w:val="1"/>
      <w:numFmt w:val="bullet"/>
      <w:lvlText w:val=""/>
      <w:lvlJc w:val="left"/>
      <w:pPr>
        <w:ind w:left="1440" w:hanging="360"/>
      </w:pPr>
      <w:rPr>
        <w:rFonts w:ascii="Symbol" w:hAnsi="Symbol" w:hint="default"/>
      </w:rPr>
    </w:lvl>
    <w:lvl w:ilvl="1" w:tplc="4C245EAC">
      <w:start w:val="1"/>
      <w:numFmt w:val="bullet"/>
      <w:lvlText w:val="o"/>
      <w:lvlJc w:val="left"/>
      <w:pPr>
        <w:ind w:left="2160" w:hanging="360"/>
      </w:pPr>
      <w:rPr>
        <w:rFonts w:ascii="Courier New" w:hAnsi="Courier New" w:hint="default"/>
      </w:rPr>
    </w:lvl>
    <w:lvl w:ilvl="2" w:tplc="6F34790A">
      <w:start w:val="1"/>
      <w:numFmt w:val="bullet"/>
      <w:lvlText w:val=""/>
      <w:lvlJc w:val="left"/>
      <w:pPr>
        <w:ind w:left="2880" w:hanging="360"/>
      </w:pPr>
      <w:rPr>
        <w:rFonts w:ascii="Wingdings" w:hAnsi="Wingdings" w:hint="default"/>
      </w:rPr>
    </w:lvl>
    <w:lvl w:ilvl="3" w:tplc="FCB0898E">
      <w:start w:val="1"/>
      <w:numFmt w:val="bullet"/>
      <w:lvlText w:val=""/>
      <w:lvlJc w:val="left"/>
      <w:pPr>
        <w:ind w:left="3600" w:hanging="360"/>
      </w:pPr>
      <w:rPr>
        <w:rFonts w:ascii="Symbol" w:hAnsi="Symbol" w:hint="default"/>
      </w:rPr>
    </w:lvl>
    <w:lvl w:ilvl="4" w:tplc="B35204D0">
      <w:start w:val="1"/>
      <w:numFmt w:val="bullet"/>
      <w:lvlText w:val="o"/>
      <w:lvlJc w:val="left"/>
      <w:pPr>
        <w:ind w:left="4320" w:hanging="360"/>
      </w:pPr>
      <w:rPr>
        <w:rFonts w:ascii="Courier New" w:hAnsi="Courier New" w:hint="default"/>
      </w:rPr>
    </w:lvl>
    <w:lvl w:ilvl="5" w:tplc="0422CA1E">
      <w:start w:val="1"/>
      <w:numFmt w:val="bullet"/>
      <w:lvlText w:val=""/>
      <w:lvlJc w:val="left"/>
      <w:pPr>
        <w:ind w:left="5040" w:hanging="360"/>
      </w:pPr>
      <w:rPr>
        <w:rFonts w:ascii="Wingdings" w:hAnsi="Wingdings" w:hint="default"/>
      </w:rPr>
    </w:lvl>
    <w:lvl w:ilvl="6" w:tplc="87CAC6D8">
      <w:start w:val="1"/>
      <w:numFmt w:val="bullet"/>
      <w:lvlText w:val=""/>
      <w:lvlJc w:val="left"/>
      <w:pPr>
        <w:ind w:left="5760" w:hanging="360"/>
      </w:pPr>
      <w:rPr>
        <w:rFonts w:ascii="Symbol" w:hAnsi="Symbol" w:hint="default"/>
      </w:rPr>
    </w:lvl>
    <w:lvl w:ilvl="7" w:tplc="EF2E811E">
      <w:start w:val="1"/>
      <w:numFmt w:val="bullet"/>
      <w:lvlText w:val="o"/>
      <w:lvlJc w:val="left"/>
      <w:pPr>
        <w:ind w:left="6480" w:hanging="360"/>
      </w:pPr>
      <w:rPr>
        <w:rFonts w:ascii="Courier New" w:hAnsi="Courier New" w:hint="default"/>
      </w:rPr>
    </w:lvl>
    <w:lvl w:ilvl="8" w:tplc="C2E2E440">
      <w:start w:val="1"/>
      <w:numFmt w:val="bullet"/>
      <w:lvlText w:val=""/>
      <w:lvlJc w:val="left"/>
      <w:pPr>
        <w:ind w:left="7200" w:hanging="360"/>
      </w:pPr>
      <w:rPr>
        <w:rFonts w:ascii="Wingdings" w:hAnsi="Wingdings" w:hint="default"/>
      </w:rPr>
    </w:lvl>
  </w:abstractNum>
  <w:abstractNum w:abstractNumId="34" w15:restartNumberingAfterBreak="0">
    <w:nsid w:val="6BA858C1"/>
    <w:multiLevelType w:val="hybridMultilevel"/>
    <w:tmpl w:val="6AD8832A"/>
    <w:lvl w:ilvl="0" w:tplc="46020DAE">
      <w:start w:val="1"/>
      <w:numFmt w:val="decimal"/>
      <w:lvlText w:val="%1."/>
      <w:lvlJc w:val="left"/>
      <w:pPr>
        <w:tabs>
          <w:tab w:val="num" w:pos="720"/>
        </w:tabs>
        <w:ind w:left="720" w:hanging="360"/>
      </w:pPr>
    </w:lvl>
    <w:lvl w:ilvl="1" w:tplc="136EE5EE" w:tentative="1">
      <w:start w:val="1"/>
      <w:numFmt w:val="decimal"/>
      <w:lvlText w:val="%2."/>
      <w:lvlJc w:val="left"/>
      <w:pPr>
        <w:tabs>
          <w:tab w:val="num" w:pos="1440"/>
        </w:tabs>
        <w:ind w:left="1440" w:hanging="360"/>
      </w:pPr>
    </w:lvl>
    <w:lvl w:ilvl="2" w:tplc="6FC2EC32">
      <w:start w:val="1"/>
      <w:numFmt w:val="decimal"/>
      <w:lvlText w:val="%3."/>
      <w:lvlJc w:val="left"/>
      <w:pPr>
        <w:tabs>
          <w:tab w:val="num" w:pos="2160"/>
        </w:tabs>
        <w:ind w:left="2160" w:hanging="360"/>
      </w:pPr>
    </w:lvl>
    <w:lvl w:ilvl="3" w:tplc="CE2AB3C8" w:tentative="1">
      <w:start w:val="1"/>
      <w:numFmt w:val="decimal"/>
      <w:lvlText w:val="%4."/>
      <w:lvlJc w:val="left"/>
      <w:pPr>
        <w:tabs>
          <w:tab w:val="num" w:pos="2880"/>
        </w:tabs>
        <w:ind w:left="2880" w:hanging="360"/>
      </w:pPr>
    </w:lvl>
    <w:lvl w:ilvl="4" w:tplc="B5F2976C" w:tentative="1">
      <w:start w:val="1"/>
      <w:numFmt w:val="decimal"/>
      <w:lvlText w:val="%5."/>
      <w:lvlJc w:val="left"/>
      <w:pPr>
        <w:tabs>
          <w:tab w:val="num" w:pos="3600"/>
        </w:tabs>
        <w:ind w:left="3600" w:hanging="360"/>
      </w:pPr>
    </w:lvl>
    <w:lvl w:ilvl="5" w:tplc="8F30CEDE" w:tentative="1">
      <w:start w:val="1"/>
      <w:numFmt w:val="decimal"/>
      <w:lvlText w:val="%6."/>
      <w:lvlJc w:val="left"/>
      <w:pPr>
        <w:tabs>
          <w:tab w:val="num" w:pos="4320"/>
        </w:tabs>
        <w:ind w:left="4320" w:hanging="360"/>
      </w:pPr>
    </w:lvl>
    <w:lvl w:ilvl="6" w:tplc="95CEA82C" w:tentative="1">
      <w:start w:val="1"/>
      <w:numFmt w:val="decimal"/>
      <w:lvlText w:val="%7."/>
      <w:lvlJc w:val="left"/>
      <w:pPr>
        <w:tabs>
          <w:tab w:val="num" w:pos="5040"/>
        </w:tabs>
        <w:ind w:left="5040" w:hanging="360"/>
      </w:pPr>
    </w:lvl>
    <w:lvl w:ilvl="7" w:tplc="2A2067B0" w:tentative="1">
      <w:start w:val="1"/>
      <w:numFmt w:val="decimal"/>
      <w:lvlText w:val="%8."/>
      <w:lvlJc w:val="left"/>
      <w:pPr>
        <w:tabs>
          <w:tab w:val="num" w:pos="5760"/>
        </w:tabs>
        <w:ind w:left="5760" w:hanging="360"/>
      </w:pPr>
    </w:lvl>
    <w:lvl w:ilvl="8" w:tplc="590C9AB4" w:tentative="1">
      <w:start w:val="1"/>
      <w:numFmt w:val="decimal"/>
      <w:lvlText w:val="%9."/>
      <w:lvlJc w:val="left"/>
      <w:pPr>
        <w:tabs>
          <w:tab w:val="num" w:pos="6480"/>
        </w:tabs>
        <w:ind w:left="6480" w:hanging="360"/>
      </w:pPr>
    </w:lvl>
  </w:abstractNum>
  <w:abstractNum w:abstractNumId="35" w15:restartNumberingAfterBreak="0">
    <w:nsid w:val="730F5633"/>
    <w:multiLevelType w:val="hybridMultilevel"/>
    <w:tmpl w:val="3FDA1DA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78116186">
    <w:abstractNumId w:val="9"/>
  </w:num>
  <w:num w:numId="2" w16cid:durableId="859314465">
    <w:abstractNumId w:val="7"/>
  </w:num>
  <w:num w:numId="3" w16cid:durableId="1258101899">
    <w:abstractNumId w:val="6"/>
  </w:num>
  <w:num w:numId="4" w16cid:durableId="924342967">
    <w:abstractNumId w:val="5"/>
  </w:num>
  <w:num w:numId="5" w16cid:durableId="1474710595">
    <w:abstractNumId w:val="4"/>
  </w:num>
  <w:num w:numId="6" w16cid:durableId="1721899309">
    <w:abstractNumId w:val="8"/>
  </w:num>
  <w:num w:numId="7" w16cid:durableId="21054702">
    <w:abstractNumId w:val="3"/>
  </w:num>
  <w:num w:numId="8" w16cid:durableId="323359539">
    <w:abstractNumId w:val="2"/>
  </w:num>
  <w:num w:numId="9" w16cid:durableId="1101729686">
    <w:abstractNumId w:val="1"/>
  </w:num>
  <w:num w:numId="10" w16cid:durableId="363558442">
    <w:abstractNumId w:val="0"/>
  </w:num>
  <w:num w:numId="11" w16cid:durableId="908926979">
    <w:abstractNumId w:val="32"/>
  </w:num>
  <w:num w:numId="12" w16cid:durableId="1174109208">
    <w:abstractNumId w:val="34"/>
  </w:num>
  <w:num w:numId="13" w16cid:durableId="771240177">
    <w:abstractNumId w:val="29"/>
  </w:num>
  <w:num w:numId="14" w16cid:durableId="359202823">
    <w:abstractNumId w:val="26"/>
  </w:num>
  <w:num w:numId="15" w16cid:durableId="688214465">
    <w:abstractNumId w:val="12"/>
  </w:num>
  <w:num w:numId="16" w16cid:durableId="1002004759">
    <w:abstractNumId w:val="10"/>
  </w:num>
  <w:num w:numId="17" w16cid:durableId="2096590810">
    <w:abstractNumId w:val="19"/>
  </w:num>
  <w:num w:numId="18" w16cid:durableId="1762409647">
    <w:abstractNumId w:val="33"/>
  </w:num>
  <w:num w:numId="19" w16cid:durableId="1126120402">
    <w:abstractNumId w:val="30"/>
  </w:num>
  <w:num w:numId="20" w16cid:durableId="1270696738">
    <w:abstractNumId w:val="21"/>
  </w:num>
  <w:num w:numId="21" w16cid:durableId="1770811557">
    <w:abstractNumId w:val="23"/>
  </w:num>
  <w:num w:numId="22" w16cid:durableId="130248434">
    <w:abstractNumId w:val="21"/>
  </w:num>
  <w:num w:numId="23" w16cid:durableId="525481430">
    <w:abstractNumId w:val="21"/>
  </w:num>
  <w:num w:numId="24" w16cid:durableId="1511287622">
    <w:abstractNumId w:val="21"/>
  </w:num>
  <w:num w:numId="25" w16cid:durableId="819535816">
    <w:abstractNumId w:val="21"/>
  </w:num>
  <w:num w:numId="26" w16cid:durableId="1429353395">
    <w:abstractNumId w:val="21"/>
  </w:num>
  <w:num w:numId="27" w16cid:durableId="595138067">
    <w:abstractNumId w:val="21"/>
  </w:num>
  <w:num w:numId="28" w16cid:durableId="180436981">
    <w:abstractNumId w:val="21"/>
  </w:num>
  <w:num w:numId="29" w16cid:durableId="1574386011">
    <w:abstractNumId w:val="13"/>
  </w:num>
  <w:num w:numId="30" w16cid:durableId="223029785">
    <w:abstractNumId w:val="22"/>
  </w:num>
  <w:num w:numId="31" w16cid:durableId="560017679">
    <w:abstractNumId w:val="20"/>
  </w:num>
  <w:num w:numId="32" w16cid:durableId="470515693">
    <w:abstractNumId w:val="17"/>
  </w:num>
  <w:num w:numId="33" w16cid:durableId="1314941986">
    <w:abstractNumId w:val="27"/>
  </w:num>
  <w:num w:numId="34" w16cid:durableId="623120189">
    <w:abstractNumId w:val="15"/>
  </w:num>
  <w:num w:numId="35" w16cid:durableId="1178079345">
    <w:abstractNumId w:val="28"/>
  </w:num>
  <w:num w:numId="36" w16cid:durableId="1191340535">
    <w:abstractNumId w:val="35"/>
  </w:num>
  <w:num w:numId="37" w16cid:durableId="777259205">
    <w:abstractNumId w:val="14"/>
  </w:num>
  <w:num w:numId="38" w16cid:durableId="1294017613">
    <w:abstractNumId w:val="24"/>
  </w:num>
  <w:num w:numId="39" w16cid:durableId="328023537">
    <w:abstractNumId w:val="16"/>
  </w:num>
  <w:num w:numId="40" w16cid:durableId="1209220133">
    <w:abstractNumId w:val="11"/>
  </w:num>
  <w:num w:numId="41" w16cid:durableId="1795520289">
    <w:abstractNumId w:val="31"/>
  </w:num>
  <w:num w:numId="42" w16cid:durableId="1065490264">
    <w:abstractNumId w:val="18"/>
  </w:num>
  <w:num w:numId="43" w16cid:durableId="429131557">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en-IN"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21C8D"/>
    <w:rsid w:val="00044B67"/>
    <w:rsid w:val="0005343E"/>
    <w:rsid w:val="00064CFE"/>
    <w:rsid w:val="00082BA0"/>
    <w:rsid w:val="0009605D"/>
    <w:rsid w:val="000A4C70"/>
    <w:rsid w:val="000A6926"/>
    <w:rsid w:val="000D498F"/>
    <w:rsid w:val="000D49A8"/>
    <w:rsid w:val="000E3C73"/>
    <w:rsid w:val="000E67BB"/>
    <w:rsid w:val="001214BF"/>
    <w:rsid w:val="001277C2"/>
    <w:rsid w:val="00132A1A"/>
    <w:rsid w:val="001354C7"/>
    <w:rsid w:val="00135670"/>
    <w:rsid w:val="00141C93"/>
    <w:rsid w:val="00156B9C"/>
    <w:rsid w:val="0016639C"/>
    <w:rsid w:val="0016654F"/>
    <w:rsid w:val="0018011F"/>
    <w:rsid w:val="001B0351"/>
    <w:rsid w:val="001B37E5"/>
    <w:rsid w:val="001D3EAC"/>
    <w:rsid w:val="001D4DC7"/>
    <w:rsid w:val="001D706F"/>
    <w:rsid w:val="001D7EC9"/>
    <w:rsid w:val="001E333B"/>
    <w:rsid w:val="001F1690"/>
    <w:rsid w:val="00206E8E"/>
    <w:rsid w:val="002108E7"/>
    <w:rsid w:val="00213465"/>
    <w:rsid w:val="00242B30"/>
    <w:rsid w:val="00252D9D"/>
    <w:rsid w:val="00255F82"/>
    <w:rsid w:val="00265859"/>
    <w:rsid w:val="002803D3"/>
    <w:rsid w:val="00281C0E"/>
    <w:rsid w:val="002852B4"/>
    <w:rsid w:val="002A2C98"/>
    <w:rsid w:val="002A73D3"/>
    <w:rsid w:val="002C324D"/>
    <w:rsid w:val="002C6232"/>
    <w:rsid w:val="002E0C96"/>
    <w:rsid w:val="002E48CC"/>
    <w:rsid w:val="00316B9D"/>
    <w:rsid w:val="00323EB5"/>
    <w:rsid w:val="0032454B"/>
    <w:rsid w:val="00327C48"/>
    <w:rsid w:val="00335007"/>
    <w:rsid w:val="00350857"/>
    <w:rsid w:val="00352604"/>
    <w:rsid w:val="0035277B"/>
    <w:rsid w:val="00353875"/>
    <w:rsid w:val="00360D49"/>
    <w:rsid w:val="00360F62"/>
    <w:rsid w:val="0036428C"/>
    <w:rsid w:val="003647A3"/>
    <w:rsid w:val="00370383"/>
    <w:rsid w:val="00375A4B"/>
    <w:rsid w:val="00381E96"/>
    <w:rsid w:val="00387EC2"/>
    <w:rsid w:val="0039047C"/>
    <w:rsid w:val="003949FC"/>
    <w:rsid w:val="003B0459"/>
    <w:rsid w:val="003B215A"/>
    <w:rsid w:val="003C2D6F"/>
    <w:rsid w:val="003C51BE"/>
    <w:rsid w:val="003C5D27"/>
    <w:rsid w:val="003E759E"/>
    <w:rsid w:val="003F24F0"/>
    <w:rsid w:val="003F3B00"/>
    <w:rsid w:val="003F6142"/>
    <w:rsid w:val="003F64BD"/>
    <w:rsid w:val="004100B6"/>
    <w:rsid w:val="00413542"/>
    <w:rsid w:val="00435A68"/>
    <w:rsid w:val="00437315"/>
    <w:rsid w:val="00445374"/>
    <w:rsid w:val="0046772D"/>
    <w:rsid w:val="004700BA"/>
    <w:rsid w:val="0047362A"/>
    <w:rsid w:val="00477A33"/>
    <w:rsid w:val="00481EE4"/>
    <w:rsid w:val="004912FB"/>
    <w:rsid w:val="004A4893"/>
    <w:rsid w:val="004B466E"/>
    <w:rsid w:val="004B4D34"/>
    <w:rsid w:val="004E2C2A"/>
    <w:rsid w:val="004E6593"/>
    <w:rsid w:val="004F1DAF"/>
    <w:rsid w:val="005054D8"/>
    <w:rsid w:val="00515863"/>
    <w:rsid w:val="00532857"/>
    <w:rsid w:val="00535AE8"/>
    <w:rsid w:val="00537189"/>
    <w:rsid w:val="005377F5"/>
    <w:rsid w:val="00544FFE"/>
    <w:rsid w:val="00564899"/>
    <w:rsid w:val="005750CB"/>
    <w:rsid w:val="005A0D5B"/>
    <w:rsid w:val="005B6939"/>
    <w:rsid w:val="005E336A"/>
    <w:rsid w:val="005E5BF4"/>
    <w:rsid w:val="0060212A"/>
    <w:rsid w:val="0060568A"/>
    <w:rsid w:val="00606B54"/>
    <w:rsid w:val="00622413"/>
    <w:rsid w:val="00633E49"/>
    <w:rsid w:val="00637463"/>
    <w:rsid w:val="0064171A"/>
    <w:rsid w:val="00650B0F"/>
    <w:rsid w:val="0066465D"/>
    <w:rsid w:val="00671CFB"/>
    <w:rsid w:val="00674FB1"/>
    <w:rsid w:val="0068690A"/>
    <w:rsid w:val="00691232"/>
    <w:rsid w:val="006A05F0"/>
    <w:rsid w:val="006A1112"/>
    <w:rsid w:val="006A7F36"/>
    <w:rsid w:val="006C0943"/>
    <w:rsid w:val="006C5C5A"/>
    <w:rsid w:val="006D2AC9"/>
    <w:rsid w:val="006D7787"/>
    <w:rsid w:val="006F1083"/>
    <w:rsid w:val="00703BBF"/>
    <w:rsid w:val="00706661"/>
    <w:rsid w:val="00716799"/>
    <w:rsid w:val="0073329A"/>
    <w:rsid w:val="007374DE"/>
    <w:rsid w:val="00746ECD"/>
    <w:rsid w:val="007501E8"/>
    <w:rsid w:val="0075246B"/>
    <w:rsid w:val="00777D01"/>
    <w:rsid w:val="00783924"/>
    <w:rsid w:val="007846BE"/>
    <w:rsid w:val="007877B3"/>
    <w:rsid w:val="007A2246"/>
    <w:rsid w:val="007A6280"/>
    <w:rsid w:val="007A7A90"/>
    <w:rsid w:val="007E0C5F"/>
    <w:rsid w:val="007E7E63"/>
    <w:rsid w:val="007F3C72"/>
    <w:rsid w:val="0080601E"/>
    <w:rsid w:val="0082306C"/>
    <w:rsid w:val="0082328E"/>
    <w:rsid w:val="00826598"/>
    <w:rsid w:val="00827299"/>
    <w:rsid w:val="00844E14"/>
    <w:rsid w:val="00847031"/>
    <w:rsid w:val="00857743"/>
    <w:rsid w:val="00860F28"/>
    <w:rsid w:val="008702C7"/>
    <w:rsid w:val="00894CFB"/>
    <w:rsid w:val="008979C8"/>
    <w:rsid w:val="00897A43"/>
    <w:rsid w:val="008A45C0"/>
    <w:rsid w:val="008B1DBD"/>
    <w:rsid w:val="008B3F2F"/>
    <w:rsid w:val="008B7B09"/>
    <w:rsid w:val="008C2D9D"/>
    <w:rsid w:val="008C56A8"/>
    <w:rsid w:val="008C7C6A"/>
    <w:rsid w:val="008D2392"/>
    <w:rsid w:val="008D7182"/>
    <w:rsid w:val="008F268C"/>
    <w:rsid w:val="009230A2"/>
    <w:rsid w:val="0093321F"/>
    <w:rsid w:val="00937E59"/>
    <w:rsid w:val="009473AE"/>
    <w:rsid w:val="009475C1"/>
    <w:rsid w:val="00954F8C"/>
    <w:rsid w:val="00970E1C"/>
    <w:rsid w:val="00992622"/>
    <w:rsid w:val="00992BFE"/>
    <w:rsid w:val="00997D28"/>
    <w:rsid w:val="009A3F95"/>
    <w:rsid w:val="009A68EC"/>
    <w:rsid w:val="009B2B23"/>
    <w:rsid w:val="009D3FEA"/>
    <w:rsid w:val="009E0105"/>
    <w:rsid w:val="009E30F8"/>
    <w:rsid w:val="00A0126F"/>
    <w:rsid w:val="00A05F85"/>
    <w:rsid w:val="00A060C5"/>
    <w:rsid w:val="00A1200C"/>
    <w:rsid w:val="00A43B5F"/>
    <w:rsid w:val="00A4401B"/>
    <w:rsid w:val="00A47C02"/>
    <w:rsid w:val="00A6214E"/>
    <w:rsid w:val="00A70179"/>
    <w:rsid w:val="00A84345"/>
    <w:rsid w:val="00A91225"/>
    <w:rsid w:val="00A914E3"/>
    <w:rsid w:val="00A94BDC"/>
    <w:rsid w:val="00AB021C"/>
    <w:rsid w:val="00AC668A"/>
    <w:rsid w:val="00AC703B"/>
    <w:rsid w:val="00AF790D"/>
    <w:rsid w:val="00B00AA0"/>
    <w:rsid w:val="00B32F84"/>
    <w:rsid w:val="00B3667D"/>
    <w:rsid w:val="00B44A14"/>
    <w:rsid w:val="00B60D57"/>
    <w:rsid w:val="00B611A3"/>
    <w:rsid w:val="00B61BB7"/>
    <w:rsid w:val="00B71A9E"/>
    <w:rsid w:val="00B72344"/>
    <w:rsid w:val="00B816A1"/>
    <w:rsid w:val="00B827A6"/>
    <w:rsid w:val="00B86ECC"/>
    <w:rsid w:val="00BA2146"/>
    <w:rsid w:val="00BB037A"/>
    <w:rsid w:val="00BD5A08"/>
    <w:rsid w:val="00BD6C5B"/>
    <w:rsid w:val="00BD7A1B"/>
    <w:rsid w:val="00BE0121"/>
    <w:rsid w:val="00BE0A4F"/>
    <w:rsid w:val="00BE1CC9"/>
    <w:rsid w:val="00BE5517"/>
    <w:rsid w:val="00BF70E3"/>
    <w:rsid w:val="00C05DE1"/>
    <w:rsid w:val="00C10F82"/>
    <w:rsid w:val="00C13006"/>
    <w:rsid w:val="00C50A50"/>
    <w:rsid w:val="00C5220D"/>
    <w:rsid w:val="00C673A0"/>
    <w:rsid w:val="00C7140E"/>
    <w:rsid w:val="00C74E89"/>
    <w:rsid w:val="00C9109B"/>
    <w:rsid w:val="00CA274A"/>
    <w:rsid w:val="00CE02B8"/>
    <w:rsid w:val="00CE72CA"/>
    <w:rsid w:val="00D27ED3"/>
    <w:rsid w:val="00D3726C"/>
    <w:rsid w:val="00D375B8"/>
    <w:rsid w:val="00D4541C"/>
    <w:rsid w:val="00D47F14"/>
    <w:rsid w:val="00D77EF6"/>
    <w:rsid w:val="00D8393C"/>
    <w:rsid w:val="00D92DB6"/>
    <w:rsid w:val="00D95E4B"/>
    <w:rsid w:val="00DB1F61"/>
    <w:rsid w:val="00DC5BBB"/>
    <w:rsid w:val="00DC6D55"/>
    <w:rsid w:val="00DD4982"/>
    <w:rsid w:val="00DD747E"/>
    <w:rsid w:val="00DE0FB4"/>
    <w:rsid w:val="00DE2C0A"/>
    <w:rsid w:val="00DE368A"/>
    <w:rsid w:val="00DE6ADA"/>
    <w:rsid w:val="00E01D52"/>
    <w:rsid w:val="00E02970"/>
    <w:rsid w:val="00E0767B"/>
    <w:rsid w:val="00E160E2"/>
    <w:rsid w:val="00E17A43"/>
    <w:rsid w:val="00E32B36"/>
    <w:rsid w:val="00E37495"/>
    <w:rsid w:val="00E5398A"/>
    <w:rsid w:val="00E57EE1"/>
    <w:rsid w:val="00E910C8"/>
    <w:rsid w:val="00EA1618"/>
    <w:rsid w:val="00EA777A"/>
    <w:rsid w:val="00EB7529"/>
    <w:rsid w:val="00EF2668"/>
    <w:rsid w:val="00F21DFD"/>
    <w:rsid w:val="00F235C3"/>
    <w:rsid w:val="00F265D5"/>
    <w:rsid w:val="00F337C0"/>
    <w:rsid w:val="00F34A59"/>
    <w:rsid w:val="00F41788"/>
    <w:rsid w:val="00F44D0D"/>
    <w:rsid w:val="00F54F1E"/>
    <w:rsid w:val="00F575AB"/>
    <w:rsid w:val="00F6320B"/>
    <w:rsid w:val="00F66FFE"/>
    <w:rsid w:val="00F84B71"/>
    <w:rsid w:val="00FA3C27"/>
    <w:rsid w:val="00FA444D"/>
    <w:rsid w:val="00FA6240"/>
    <w:rsid w:val="00FB5083"/>
    <w:rsid w:val="00FC348F"/>
    <w:rsid w:val="00FC4051"/>
    <w:rsid w:val="00FD0809"/>
    <w:rsid w:val="00FD4775"/>
    <w:rsid w:val="00FD7C75"/>
    <w:rsid w:val="00FF4B0B"/>
    <w:rsid w:val="04BDEC0B"/>
    <w:rsid w:val="06C719F6"/>
    <w:rsid w:val="0702F485"/>
    <w:rsid w:val="070AEAFA"/>
    <w:rsid w:val="07753E22"/>
    <w:rsid w:val="081DE521"/>
    <w:rsid w:val="0C27FD2D"/>
    <w:rsid w:val="0DCCE5D8"/>
    <w:rsid w:val="0F09285C"/>
    <w:rsid w:val="10D7C8C7"/>
    <w:rsid w:val="15E11CBE"/>
    <w:rsid w:val="16B0375D"/>
    <w:rsid w:val="1936FCD6"/>
    <w:rsid w:val="1AA8987E"/>
    <w:rsid w:val="1DF654AF"/>
    <w:rsid w:val="1ED185A6"/>
    <w:rsid w:val="22E96ED3"/>
    <w:rsid w:val="23FC5975"/>
    <w:rsid w:val="270DAA9A"/>
    <w:rsid w:val="2BEE5466"/>
    <w:rsid w:val="2CA3B2FA"/>
    <w:rsid w:val="2CE04AEB"/>
    <w:rsid w:val="2F6912C4"/>
    <w:rsid w:val="322B3518"/>
    <w:rsid w:val="3518DD21"/>
    <w:rsid w:val="3643AD15"/>
    <w:rsid w:val="37E627D8"/>
    <w:rsid w:val="37E7A5F0"/>
    <w:rsid w:val="38E4894B"/>
    <w:rsid w:val="392086D9"/>
    <w:rsid w:val="3B82E391"/>
    <w:rsid w:val="3DF93DA7"/>
    <w:rsid w:val="406B15FF"/>
    <w:rsid w:val="418063C0"/>
    <w:rsid w:val="45E0408A"/>
    <w:rsid w:val="48BBA75D"/>
    <w:rsid w:val="4C9283B3"/>
    <w:rsid w:val="4CD8ED5E"/>
    <w:rsid w:val="4E24F668"/>
    <w:rsid w:val="4EE11D5F"/>
    <w:rsid w:val="51C4423D"/>
    <w:rsid w:val="570475C8"/>
    <w:rsid w:val="5951ACEC"/>
    <w:rsid w:val="5D102EBE"/>
    <w:rsid w:val="625F68CB"/>
    <w:rsid w:val="64D11404"/>
    <w:rsid w:val="65D1E9D2"/>
    <w:rsid w:val="6CD3E1B1"/>
    <w:rsid w:val="732DE061"/>
    <w:rsid w:val="73EDDCAB"/>
    <w:rsid w:val="782BDA94"/>
    <w:rsid w:val="7FD90E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CC02"/>
  <w15:docId w15:val="{F8019D9C-2D7E-4B11-ACDA-207772428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ind w:left="576" w:hanging="576"/>
      <w:outlineLvl w:val="1"/>
    </w:pPr>
    <w:rPr>
      <w:sz w:val="32"/>
    </w:rPr>
  </w:style>
  <w:style w:type="paragraph" w:styleId="Heading3">
    <w:name w:val="heading 3"/>
    <w:basedOn w:val="Heading2"/>
    <w:next w:val="Normal"/>
    <w:qFormat/>
    <w:pPr>
      <w:spacing w:before="120"/>
      <w:ind w:left="720" w:hanging="720"/>
      <w:outlineLvl w:val="2"/>
    </w:pPr>
    <w:rPr>
      <w:sz w:val="28"/>
    </w:rPr>
  </w:style>
  <w:style w:type="paragraph" w:styleId="Heading4">
    <w:name w:val="heading 4"/>
    <w:basedOn w:val="Heading3"/>
    <w:next w:val="Normal"/>
    <w:qFormat/>
    <w:pPr>
      <w:tabs>
        <w:tab w:val="num" w:pos="360"/>
      </w:tabs>
      <w:ind w:left="864" w:hanging="864"/>
      <w:outlineLvl w:val="3"/>
    </w:pPr>
    <w:rPr>
      <w:sz w:val="24"/>
    </w:rPr>
  </w:style>
  <w:style w:type="paragraph" w:styleId="Heading5">
    <w:name w:val="heading 5"/>
    <w:basedOn w:val="Heading4"/>
    <w:next w:val="Normal"/>
    <w:qFormat/>
    <w:pPr>
      <w:ind w:left="1008" w:hanging="1008"/>
      <w:outlineLvl w:val="4"/>
    </w:pPr>
    <w:rPr>
      <w:sz w:val="22"/>
    </w:rPr>
  </w:style>
  <w:style w:type="paragraph" w:styleId="Heading6">
    <w:name w:val="heading 6"/>
    <w:basedOn w:val="H6"/>
    <w:next w:val="Normal"/>
    <w:qFormat/>
    <w:pPr>
      <w:tabs>
        <w:tab w:val="clear" w:pos="360"/>
      </w:tabs>
      <w:ind w:left="1152" w:hanging="1152"/>
      <w:outlineLvl w:val="5"/>
    </w:pPr>
    <w:rPr>
      <w:b w:val="0"/>
      <w:sz w:val="20"/>
    </w:rPr>
  </w:style>
  <w:style w:type="paragraph" w:styleId="Heading7">
    <w:name w:val="heading 7"/>
    <w:basedOn w:val="H6"/>
    <w:next w:val="Normal"/>
    <w:qFormat/>
    <w:pPr>
      <w:tabs>
        <w:tab w:val="clear" w:pos="360"/>
      </w:tabs>
      <w:ind w:left="1296" w:hanging="1296"/>
      <w:outlineLvl w:val="6"/>
    </w:pPr>
    <w:rPr>
      <w:b w:val="0"/>
      <w:sz w:val="20"/>
    </w:rPr>
  </w:style>
  <w:style w:type="paragraph" w:styleId="Heading8">
    <w:name w:val="heading 8"/>
    <w:basedOn w:val="Heading1"/>
    <w:next w:val="Normal"/>
    <w:qFormat/>
    <w:pPr>
      <w:ind w:left="1440" w:hanging="1440"/>
      <w:outlineLvl w:val="7"/>
    </w:pPr>
  </w:style>
  <w:style w:type="paragraph" w:styleId="Heading9">
    <w:name w:val="heading 9"/>
    <w:basedOn w:val="Heading8"/>
    <w:next w:val="Normal"/>
    <w:qFormat/>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val="en-GB"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
      </w:numPr>
      <w:contextualSpacing/>
    </w:pPr>
  </w:style>
  <w:style w:type="paragraph" w:styleId="ListBullet2">
    <w:name w:val="List Bullet 2"/>
    <w:basedOn w:val="Normal"/>
    <w:rsid w:val="008702C7"/>
    <w:pPr>
      <w:numPr>
        <w:numId w:val="2"/>
      </w:numPr>
      <w:contextualSpacing/>
    </w:pPr>
  </w:style>
  <w:style w:type="paragraph" w:styleId="ListBullet3">
    <w:name w:val="List Bullet 3"/>
    <w:basedOn w:val="Normal"/>
    <w:rsid w:val="008702C7"/>
    <w:pPr>
      <w:numPr>
        <w:numId w:val="3"/>
      </w:numPr>
      <w:contextualSpacing/>
    </w:pPr>
  </w:style>
  <w:style w:type="paragraph" w:styleId="ListBullet4">
    <w:name w:val="List Bullet 4"/>
    <w:basedOn w:val="Normal"/>
    <w:rsid w:val="008702C7"/>
    <w:pPr>
      <w:numPr>
        <w:numId w:val="4"/>
      </w:numPr>
      <w:contextualSpacing/>
    </w:pPr>
  </w:style>
  <w:style w:type="paragraph" w:styleId="ListBullet5">
    <w:name w:val="List Bullet 5"/>
    <w:basedOn w:val="Normal"/>
    <w:rsid w:val="008702C7"/>
    <w:pPr>
      <w:numPr>
        <w:numId w:val="5"/>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6"/>
      </w:numPr>
      <w:contextualSpacing/>
    </w:pPr>
  </w:style>
  <w:style w:type="paragraph" w:styleId="ListNumber2">
    <w:name w:val="List Number 2"/>
    <w:basedOn w:val="Normal"/>
    <w:rsid w:val="008702C7"/>
    <w:pPr>
      <w:numPr>
        <w:numId w:val="7"/>
      </w:numPr>
      <w:contextualSpacing/>
    </w:pPr>
  </w:style>
  <w:style w:type="paragraph" w:styleId="ListNumber3">
    <w:name w:val="List Number 3"/>
    <w:basedOn w:val="Normal"/>
    <w:rsid w:val="008702C7"/>
    <w:pPr>
      <w:numPr>
        <w:numId w:val="8"/>
      </w:numPr>
      <w:contextualSpacing/>
    </w:pPr>
  </w:style>
  <w:style w:type="paragraph" w:styleId="ListNumber4">
    <w:name w:val="List Number 4"/>
    <w:basedOn w:val="Normal"/>
    <w:rsid w:val="008702C7"/>
    <w:pPr>
      <w:numPr>
        <w:numId w:val="9"/>
      </w:numPr>
      <w:contextualSpacing/>
    </w:pPr>
  </w:style>
  <w:style w:type="paragraph" w:styleId="ListNumber5">
    <w:name w:val="List Number 5"/>
    <w:basedOn w:val="Normal"/>
    <w:rsid w:val="008702C7"/>
    <w:pPr>
      <w:numPr>
        <w:numId w:val="10"/>
      </w:numPr>
      <w:contextualSpacing/>
    </w:pPr>
  </w:style>
  <w:style w:type="paragraph" w:styleId="ListParagraph">
    <w:name w:val="List Paragraph"/>
    <w:aliases w:val="Bullets"/>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val="en-GB" w:eastAsia="ja-JP"/>
    </w:rPr>
  </w:style>
  <w:style w:type="paragraph" w:styleId="NormalWeb">
    <w:name w:val="Normal (Web)"/>
    <w:basedOn w:val="Normal"/>
    <w:uiPriority w:val="99"/>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styleId="Hyperlink">
    <w:name w:val="Hyperlink"/>
    <w:basedOn w:val="DefaultParagraphFont"/>
    <w:uiPriority w:val="99"/>
    <w:unhideWhenUsed/>
    <w:rsid w:val="000D498F"/>
    <w:rPr>
      <w:color w:val="0563C1" w:themeColor="hyperlink"/>
      <w:u w:val="single"/>
    </w:rPr>
  </w:style>
  <w:style w:type="character" w:customStyle="1" w:styleId="NOZchn">
    <w:name w:val="NO Zchn"/>
    <w:link w:val="NO"/>
    <w:qFormat/>
    <w:locked/>
    <w:rsid w:val="000D498F"/>
    <w:rPr>
      <w:rFonts w:eastAsia="Times New Roman"/>
      <w:color w:val="000000"/>
      <w:lang w:val="en-GB" w:eastAsia="ja-JP"/>
    </w:rPr>
  </w:style>
  <w:style w:type="character" w:customStyle="1" w:styleId="B2Char">
    <w:name w:val="B2 Char"/>
    <w:link w:val="B2"/>
    <w:qFormat/>
    <w:locked/>
    <w:rsid w:val="000D498F"/>
    <w:rPr>
      <w:color w:val="000000"/>
      <w:lang w:val="en-GB" w:eastAsia="ja-JP"/>
    </w:rPr>
  </w:style>
  <w:style w:type="character" w:customStyle="1" w:styleId="B1Char">
    <w:name w:val="B1 Char"/>
    <w:link w:val="B1"/>
    <w:qFormat/>
    <w:locked/>
    <w:rsid w:val="000D498F"/>
    <w:rPr>
      <w:color w:val="000000"/>
      <w:lang w:val="en-GB" w:eastAsia="ja-JP"/>
    </w:rPr>
  </w:style>
  <w:style w:type="character" w:customStyle="1" w:styleId="EditorsNoteCharChar">
    <w:name w:val="Editor's Note Char Char"/>
    <w:link w:val="EditorsNote"/>
    <w:locked/>
    <w:rsid w:val="000D498F"/>
    <w:rPr>
      <w:rFonts w:eastAsia="Times New Roman"/>
      <w:color w:val="FF0000"/>
      <w:lang w:val="en-GB" w:eastAsia="ja-JP"/>
    </w:rPr>
  </w:style>
  <w:style w:type="character" w:styleId="CommentReference">
    <w:name w:val="annotation reference"/>
    <w:unhideWhenUsed/>
    <w:rsid w:val="000D498F"/>
    <w:rPr>
      <w:sz w:val="16"/>
      <w:szCs w:val="16"/>
    </w:rPr>
  </w:style>
  <w:style w:type="character" w:customStyle="1" w:styleId="B3Char2">
    <w:name w:val="B3 Char2"/>
    <w:link w:val="B3"/>
    <w:rsid w:val="000D498F"/>
    <w:rPr>
      <w:color w:val="000000"/>
      <w:lang w:val="en-GB" w:eastAsia="ja-JP"/>
    </w:rPr>
  </w:style>
  <w:style w:type="table" w:styleId="TableGrid">
    <w:name w:val="Table Grid"/>
    <w:basedOn w:val="TableNormal"/>
    <w:uiPriority w:val="59"/>
    <w:rsid w:val="000D498F"/>
    <w:rPr>
      <w:rFonts w:asciiTheme="minorHAnsi" w:eastAsiaTheme="minorHAnsi" w:hAnsiTheme="minorHAnsi" w:cstheme="minorBidi"/>
      <w:kern w:val="2"/>
      <w:sz w:val="22"/>
      <w:szCs w:val="22"/>
      <w:lang w:val="en-US" w:eastAsia="en-US"/>
      <w14:ligatures w14:val="standardContextu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44E14"/>
    <w:rPr>
      <w:b/>
      <w:bCs/>
    </w:rPr>
  </w:style>
  <w:style w:type="paragraph" w:styleId="Revision">
    <w:name w:val="Revision"/>
    <w:hidden/>
    <w:uiPriority w:val="99"/>
    <w:semiHidden/>
    <w:rsid w:val="00BE1CC9"/>
    <w:rPr>
      <w:color w:val="000000"/>
      <w:lang w:val="en-GB" w:eastAsia="ja-JP"/>
    </w:rPr>
  </w:style>
  <w:style w:type="character" w:styleId="UnresolvedMention">
    <w:name w:val="Unresolved Mention"/>
    <w:basedOn w:val="DefaultParagraphFont"/>
    <w:uiPriority w:val="99"/>
    <w:semiHidden/>
    <w:unhideWhenUsed/>
    <w:rsid w:val="003B215A"/>
    <w:rPr>
      <w:color w:val="605E5C"/>
      <w:shd w:val="clear" w:color="auto" w:fill="E1DFDD"/>
    </w:rPr>
  </w:style>
  <w:style w:type="character" w:styleId="FollowedHyperlink">
    <w:name w:val="FollowedHyperlink"/>
    <w:basedOn w:val="DefaultParagraphFont"/>
    <w:rsid w:val="003B21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57595">
      <w:bodyDiv w:val="1"/>
      <w:marLeft w:val="0"/>
      <w:marRight w:val="0"/>
      <w:marTop w:val="0"/>
      <w:marBottom w:val="0"/>
      <w:divBdr>
        <w:top w:val="none" w:sz="0" w:space="0" w:color="auto"/>
        <w:left w:val="none" w:sz="0" w:space="0" w:color="auto"/>
        <w:bottom w:val="none" w:sz="0" w:space="0" w:color="auto"/>
        <w:right w:val="none" w:sz="0" w:space="0" w:color="auto"/>
      </w:divBdr>
    </w:div>
    <w:div w:id="248731970">
      <w:bodyDiv w:val="1"/>
      <w:marLeft w:val="0"/>
      <w:marRight w:val="0"/>
      <w:marTop w:val="0"/>
      <w:marBottom w:val="0"/>
      <w:divBdr>
        <w:top w:val="none" w:sz="0" w:space="0" w:color="auto"/>
        <w:left w:val="none" w:sz="0" w:space="0" w:color="auto"/>
        <w:bottom w:val="none" w:sz="0" w:space="0" w:color="auto"/>
        <w:right w:val="none" w:sz="0" w:space="0" w:color="auto"/>
      </w:divBdr>
    </w:div>
    <w:div w:id="351342640">
      <w:bodyDiv w:val="1"/>
      <w:marLeft w:val="0"/>
      <w:marRight w:val="0"/>
      <w:marTop w:val="0"/>
      <w:marBottom w:val="0"/>
      <w:divBdr>
        <w:top w:val="none" w:sz="0" w:space="0" w:color="auto"/>
        <w:left w:val="none" w:sz="0" w:space="0" w:color="auto"/>
        <w:bottom w:val="none" w:sz="0" w:space="0" w:color="auto"/>
        <w:right w:val="none" w:sz="0" w:space="0" w:color="auto"/>
      </w:divBdr>
    </w:div>
    <w:div w:id="36348514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440667">
      <w:bodyDiv w:val="1"/>
      <w:marLeft w:val="0"/>
      <w:marRight w:val="0"/>
      <w:marTop w:val="0"/>
      <w:marBottom w:val="0"/>
      <w:divBdr>
        <w:top w:val="none" w:sz="0" w:space="0" w:color="auto"/>
        <w:left w:val="none" w:sz="0" w:space="0" w:color="auto"/>
        <w:bottom w:val="none" w:sz="0" w:space="0" w:color="auto"/>
        <w:right w:val="none" w:sz="0" w:space="0" w:color="auto"/>
      </w:divBdr>
    </w:div>
    <w:div w:id="479856692">
      <w:bodyDiv w:val="1"/>
      <w:marLeft w:val="0"/>
      <w:marRight w:val="0"/>
      <w:marTop w:val="0"/>
      <w:marBottom w:val="0"/>
      <w:divBdr>
        <w:top w:val="none" w:sz="0" w:space="0" w:color="auto"/>
        <w:left w:val="none" w:sz="0" w:space="0" w:color="auto"/>
        <w:bottom w:val="none" w:sz="0" w:space="0" w:color="auto"/>
        <w:right w:val="none" w:sz="0" w:space="0" w:color="auto"/>
      </w:divBdr>
    </w:div>
    <w:div w:id="867185772">
      <w:bodyDiv w:val="1"/>
      <w:marLeft w:val="0"/>
      <w:marRight w:val="0"/>
      <w:marTop w:val="0"/>
      <w:marBottom w:val="0"/>
      <w:divBdr>
        <w:top w:val="none" w:sz="0" w:space="0" w:color="auto"/>
        <w:left w:val="none" w:sz="0" w:space="0" w:color="auto"/>
        <w:bottom w:val="none" w:sz="0" w:space="0" w:color="auto"/>
        <w:right w:val="none" w:sz="0" w:space="0" w:color="auto"/>
      </w:divBdr>
    </w:div>
    <w:div w:id="918834199">
      <w:bodyDiv w:val="1"/>
      <w:marLeft w:val="0"/>
      <w:marRight w:val="0"/>
      <w:marTop w:val="0"/>
      <w:marBottom w:val="0"/>
      <w:divBdr>
        <w:top w:val="none" w:sz="0" w:space="0" w:color="auto"/>
        <w:left w:val="none" w:sz="0" w:space="0" w:color="auto"/>
        <w:bottom w:val="none" w:sz="0" w:space="0" w:color="auto"/>
        <w:right w:val="none" w:sz="0" w:space="0" w:color="auto"/>
      </w:divBdr>
    </w:div>
    <w:div w:id="1127775700">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23650460">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466312866">
      <w:bodyDiv w:val="1"/>
      <w:marLeft w:val="0"/>
      <w:marRight w:val="0"/>
      <w:marTop w:val="0"/>
      <w:marBottom w:val="0"/>
      <w:divBdr>
        <w:top w:val="none" w:sz="0" w:space="0" w:color="auto"/>
        <w:left w:val="none" w:sz="0" w:space="0" w:color="auto"/>
        <w:bottom w:val="none" w:sz="0" w:space="0" w:color="auto"/>
        <w:right w:val="none" w:sz="0" w:space="0" w:color="auto"/>
      </w:divBdr>
    </w:div>
    <w:div w:id="1584947082">
      <w:bodyDiv w:val="1"/>
      <w:marLeft w:val="0"/>
      <w:marRight w:val="0"/>
      <w:marTop w:val="0"/>
      <w:marBottom w:val="0"/>
      <w:divBdr>
        <w:top w:val="none" w:sz="0" w:space="0" w:color="auto"/>
        <w:left w:val="none" w:sz="0" w:space="0" w:color="auto"/>
        <w:bottom w:val="none" w:sz="0" w:space="0" w:color="auto"/>
        <w:right w:val="none" w:sz="0" w:space="0" w:color="auto"/>
      </w:divBdr>
    </w:div>
    <w:div w:id="1624849662">
      <w:bodyDiv w:val="1"/>
      <w:marLeft w:val="0"/>
      <w:marRight w:val="0"/>
      <w:marTop w:val="0"/>
      <w:marBottom w:val="0"/>
      <w:divBdr>
        <w:top w:val="none" w:sz="0" w:space="0" w:color="auto"/>
        <w:left w:val="none" w:sz="0" w:space="0" w:color="auto"/>
        <w:bottom w:val="none" w:sz="0" w:space="0" w:color="auto"/>
        <w:right w:val="none" w:sz="0" w:space="0" w:color="auto"/>
      </w:divBdr>
    </w:div>
    <w:div w:id="1660814635">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784304687">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18904029">
      <w:bodyDiv w:val="1"/>
      <w:marLeft w:val="0"/>
      <w:marRight w:val="0"/>
      <w:marTop w:val="0"/>
      <w:marBottom w:val="0"/>
      <w:divBdr>
        <w:top w:val="none" w:sz="0" w:space="0" w:color="auto"/>
        <w:left w:val="none" w:sz="0" w:space="0" w:color="auto"/>
        <w:bottom w:val="none" w:sz="0" w:space="0" w:color="auto"/>
        <w:right w:val="none" w:sz="0" w:space="0" w:color="auto"/>
      </w:divBdr>
    </w:div>
    <w:div w:id="1998803620">
      <w:bodyDiv w:val="1"/>
      <w:marLeft w:val="0"/>
      <w:marRight w:val="0"/>
      <w:marTop w:val="0"/>
      <w:marBottom w:val="0"/>
      <w:divBdr>
        <w:top w:val="none" w:sz="0" w:space="0" w:color="auto"/>
        <w:left w:val="none" w:sz="0" w:space="0" w:color="auto"/>
        <w:bottom w:val="none" w:sz="0" w:space="0" w:color="auto"/>
        <w:right w:val="none" w:sz="0" w:space="0" w:color="auto"/>
      </w:divBdr>
    </w:div>
    <w:div w:id="2012681600">
      <w:bodyDiv w:val="1"/>
      <w:marLeft w:val="0"/>
      <w:marRight w:val="0"/>
      <w:marTop w:val="0"/>
      <w:marBottom w:val="0"/>
      <w:divBdr>
        <w:top w:val="none" w:sz="0" w:space="0" w:color="auto"/>
        <w:left w:val="none" w:sz="0" w:space="0" w:color="auto"/>
        <w:bottom w:val="none" w:sz="0" w:space="0" w:color="auto"/>
        <w:right w:val="none" w:sz="0" w:space="0" w:color="auto"/>
      </w:divBdr>
    </w:div>
    <w:div w:id="2141996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4_Shanghai_2024-06/Docs/SP-240990.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TSG_SA/TSGS_104_Shanghai_2024-06/Docs/SP-240990.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23_series/23.700-70/23700-70-1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RBI5PAMIO524-1616901215-25340</_dlc_DocId>
    <_dlc_DocIdUrl xmlns="71c5aaf6-e6ce-465b-b873-5148d2a4c105">
      <Url>https://nokia.sharepoint.com/sites/gxp/_layouts/15/DocIdRedir.aspx?ID=RBI5PAMIO524-1616901215-25340</Url>
      <Description>RBI5PAMIO524-1616901215-25340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30DC60-21D4-49E9-979B-74D047D62161}">
  <ds:schemaRefs>
    <ds:schemaRef ds:uri="http://schemas.microsoft.com/sharepoint/events"/>
  </ds:schemaRefs>
</ds:datastoreItem>
</file>

<file path=customXml/itemProps2.xml><?xml version="1.0" encoding="utf-8"?>
<ds:datastoreItem xmlns:ds="http://schemas.openxmlformats.org/officeDocument/2006/customXml" ds:itemID="{E204B9E4-7507-4C7F-B2F5-E894CCA06262}">
  <ds:schemaRefs>
    <ds:schemaRef ds:uri="Microsoft.SharePoint.Taxonomy.ContentTypeSync"/>
  </ds:schemaRefs>
</ds:datastoreItem>
</file>

<file path=customXml/itemProps3.xml><?xml version="1.0" encoding="utf-8"?>
<ds:datastoreItem xmlns:ds="http://schemas.openxmlformats.org/officeDocument/2006/customXml" ds:itemID="{6C7D29A5-9D78-4BFF-88E0-7066ADB2D9A3}">
  <ds:schemaRef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 ds:uri="71c5aaf6-e6ce-465b-b873-5148d2a4c105"/>
    <ds:schemaRef ds:uri="7275bb01-7583-478d-bc14-e839a2dd5989"/>
    <ds:schemaRef ds:uri="http://schemas.microsoft.com/office/2006/metadata/properties"/>
    <ds:schemaRef ds:uri="http://schemas.microsoft.com/office/2006/documentManagement/types"/>
    <ds:schemaRef ds:uri="3f2ce089-3858-4176-9a21-a30f9204848e"/>
    <ds:schemaRef ds:uri="http://purl.org/dc/terms/"/>
  </ds:schemaRefs>
</ds:datastoreItem>
</file>

<file path=customXml/itemProps4.xml><?xml version="1.0" encoding="utf-8"?>
<ds:datastoreItem xmlns:ds="http://schemas.openxmlformats.org/officeDocument/2006/customXml" ds:itemID="{4025C8B1-5C70-4BB2-8AA3-29198AE8E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DCE6D-048B-4C7B-BC27-71F2EDF67482}">
  <ds:schemaRefs>
    <ds:schemaRef ds:uri="http://schemas.microsoft.com/sharepoint/v3/contenttype/forms"/>
  </ds:schemaRefs>
</ds:datastoreItem>
</file>

<file path=customXml/itemProps6.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1698</TotalTime>
  <Pages>7</Pages>
  <Words>2461</Words>
  <Characters>14030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Parthasarathi [Nokia]</cp:lastModifiedBy>
  <cp:revision>50</cp:revision>
  <cp:lastPrinted>2003-09-26T09:29:00Z</cp:lastPrinted>
  <dcterms:created xsi:type="dcterms:W3CDTF">2024-07-03T12:16:00Z</dcterms:created>
  <dcterms:modified xsi:type="dcterms:W3CDTF">2024-08-12T12:43:00Z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54ea4744-f29d-49a8-a00b-0b19bb88f007</vt:lpwstr>
  </property>
  <property fmtid="{D5CDD505-2E9C-101B-9397-08002B2CF9AE}" pid="4" name="MediaServiceImageTags">
    <vt:lpwstr/>
  </property>
</Properties>
</file>